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74" w:rsidRDefault="00BC7374" w:rsidP="00BC7374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пациенток с послеродовым кровотечением</w:t>
      </w:r>
    </w:p>
    <w:p w:rsidR="00BC7374" w:rsidRDefault="00BC7374" w:rsidP="00BC737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>Послеродовое кровотечение</w:t>
        </w:r>
      </w:hyperlink>
      <w:r>
        <w:rPr>
          <w:rFonts w:eastAsia="Times New Roman"/>
        </w:rPr>
        <w:t xml:space="preserve">». 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 xml:space="preserve">Разработано на основе «Послеродовое кровотечение: клиническая </w:t>
      </w:r>
      <w:proofErr w:type="gramStart"/>
      <w:r>
        <w:rPr>
          <w:rStyle w:val="a5"/>
        </w:rPr>
        <w:t>рекомендация »</w:t>
      </w:r>
      <w:proofErr w:type="gramEnd"/>
      <w:r>
        <w:rPr>
          <w:rStyle w:val="a5"/>
        </w:rPr>
        <w:t>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44"/>
        <w:gridCol w:w="4795"/>
      </w:tblGrid>
      <w:tr w:rsidR="00BC7374" w:rsidTr="00BC73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374" w:rsidRDefault="00BC7374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374" w:rsidRDefault="00BC7374">
            <w:pPr>
              <w:pStyle w:val="a4"/>
            </w:pPr>
            <w:r>
              <w:t>взрослые</w:t>
            </w:r>
          </w:p>
        </w:tc>
      </w:tr>
      <w:tr w:rsidR="00BC7374" w:rsidTr="00BC73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374" w:rsidRDefault="00BC7374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374" w:rsidRDefault="00BC7374">
            <w:pPr>
              <w:pStyle w:val="a4"/>
            </w:pPr>
            <w:r>
              <w:t>врач – акушер-гинеколог</w:t>
            </w:r>
          </w:p>
        </w:tc>
      </w:tr>
    </w:tbl>
    <w:p w:rsidR="00BC7374" w:rsidRDefault="00BC7374" w:rsidP="00BC7374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Диагностика (обязательные методы)</w:t>
      </w:r>
    </w:p>
    <w:p w:rsidR="00BC7374" w:rsidRDefault="00BC7374" w:rsidP="00BC7374">
      <w:pPr>
        <w:pStyle w:val="3"/>
        <w:spacing w:line="276" w:lineRule="auto"/>
      </w:pPr>
      <w:r>
        <w:rPr>
          <w:rFonts w:eastAsia="Times New Roman"/>
        </w:rPr>
        <w:t>Консультация специалистов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Прием (осмотр, консультация) врача – акушера-гинеколога первичный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Осмотр (консультация) врачом – анестезиологом-реаниматологом первичный</w:t>
      </w:r>
    </w:p>
    <w:p w:rsidR="00BC7374" w:rsidRDefault="00BC7374" w:rsidP="00BC7374">
      <w:pPr>
        <w:pStyle w:val="3"/>
        <w:spacing w:line="276" w:lineRule="auto"/>
      </w:pPr>
      <w:r>
        <w:rPr>
          <w:rFonts w:eastAsia="Times New Roman"/>
        </w:rPr>
        <w:t>Объективный осмотр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Сбор акушерско-гинекологического анамнеза и жалоб</w:t>
      </w:r>
    </w:p>
    <w:p w:rsidR="00BC7374" w:rsidRDefault="00BC7374" w:rsidP="00BC737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операции на матке (кесарево сечение, </w:t>
      </w:r>
      <w:proofErr w:type="spellStart"/>
      <w:r>
        <w:rPr>
          <w:rFonts w:eastAsia="Times New Roman"/>
        </w:rPr>
        <w:t>миомэктомия</w:t>
      </w:r>
      <w:proofErr w:type="spellEnd"/>
      <w:r>
        <w:rPr>
          <w:rFonts w:eastAsia="Times New Roman"/>
        </w:rPr>
        <w:t>, реконструктивно-пластические операции и др.);</w:t>
      </w:r>
    </w:p>
    <w:p w:rsidR="00BC7374" w:rsidRDefault="00BC7374" w:rsidP="00BC737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боли в области матки, нижних отделов живота, в проекции придатков или диффузные боли в животе, иррадиация болей в прямую кишку, подключичную область, распирающие боли во влагалище и промежности;</w:t>
      </w:r>
    </w:p>
    <w:p w:rsidR="00BC7374" w:rsidRDefault="00BC7374" w:rsidP="00BC737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общая слабость и головокружение, сонливость, тошнота, ощущение сердцебиения мелькание «мушек» перед глазами, помутнение зрения и др.</w:t>
      </w:r>
    </w:p>
    <w:p w:rsidR="00BC7374" w:rsidRDefault="00BC7374" w:rsidP="00BC7374">
      <w:pPr>
        <w:pStyle w:val="a4"/>
        <w:spacing w:line="276" w:lineRule="auto"/>
      </w:pPr>
      <w:proofErr w:type="spellStart"/>
      <w:r>
        <w:rPr>
          <w:rStyle w:val="a5"/>
        </w:rPr>
        <w:t>Физикальный</w:t>
      </w:r>
      <w:proofErr w:type="spellEnd"/>
      <w:r>
        <w:rPr>
          <w:rStyle w:val="a5"/>
        </w:rPr>
        <w:t xml:space="preserve"> осмотр</w:t>
      </w:r>
    </w:p>
    <w:p w:rsidR="00BC7374" w:rsidRDefault="00BC7374" w:rsidP="00BC737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измерение частоты сердцебиения,</w:t>
      </w:r>
    </w:p>
    <w:p w:rsidR="00BC7374" w:rsidRDefault="00BC7374" w:rsidP="00BC737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измерение артериального давления на периферических артериях,</w:t>
      </w:r>
    </w:p>
    <w:p w:rsidR="00BC7374" w:rsidRDefault="00BC7374" w:rsidP="00BC737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измерение частоты дыхания,</w:t>
      </w:r>
    </w:p>
    <w:p w:rsidR="00BC7374" w:rsidRDefault="00BC7374" w:rsidP="00BC737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уровень сознания,</w:t>
      </w:r>
    </w:p>
    <w:p w:rsidR="00BC7374" w:rsidRDefault="00BC7374" w:rsidP="00BC737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состояние кожных покровов,</w:t>
      </w:r>
    </w:p>
    <w:p w:rsidR="00BC7374" w:rsidRDefault="00BC7374" w:rsidP="00BC737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диурез,</w:t>
      </w:r>
    </w:p>
    <w:p w:rsidR="00BC7374" w:rsidRDefault="00BC7374" w:rsidP="00BC737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состояние матки (высота дна матки, тонус, болезненность),</w:t>
      </w:r>
    </w:p>
    <w:p w:rsidR="00BC7374" w:rsidRDefault="00BC7374" w:rsidP="00BC737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наличие и характер влагалищных выделений для решения вопроса о необходимости проведения дополнительных профилактических мероприятий и ранней диагностики послеродового кровотечения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Гинекологический осмотр</w:t>
      </w:r>
    </w:p>
    <w:p w:rsidR="00BC7374" w:rsidRDefault="00BC7374" w:rsidP="00BC73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визуальный осмотр наружных половых органов;</w:t>
      </w:r>
    </w:p>
    <w:p w:rsidR="00BC7374" w:rsidRDefault="00BC7374" w:rsidP="00BC73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осмотр шейки матки в зеркалах;</w:t>
      </w:r>
    </w:p>
    <w:p w:rsidR="00BC7374" w:rsidRDefault="00BC7374" w:rsidP="00BC73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ручного обследования матки.</w:t>
      </w:r>
    </w:p>
    <w:p w:rsidR="00BC7374" w:rsidRDefault="00BC7374" w:rsidP="00BC7374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BC7374" w:rsidRDefault="00BC7374" w:rsidP="00BC7374">
      <w:pPr>
        <w:pStyle w:val="a4"/>
        <w:spacing w:line="276" w:lineRule="auto"/>
      </w:pPr>
      <w:proofErr w:type="spellStart"/>
      <w:r>
        <w:rPr>
          <w:rStyle w:val="a5"/>
        </w:rPr>
        <w:t>Тромбоэластография</w:t>
      </w:r>
      <w:proofErr w:type="spellEnd"/>
      <w:r>
        <w:rPr>
          <w:rStyle w:val="a5"/>
        </w:rPr>
        <w:t xml:space="preserve"> (ТЭГ) или ротационная </w:t>
      </w:r>
      <w:proofErr w:type="spellStart"/>
      <w:r>
        <w:rPr>
          <w:rStyle w:val="a5"/>
        </w:rPr>
        <w:t>тромбоэластометрия</w:t>
      </w:r>
      <w:proofErr w:type="spellEnd"/>
      <w:r>
        <w:rPr>
          <w:rStyle w:val="a5"/>
        </w:rPr>
        <w:t xml:space="preserve"> (РОТЭМ)</w:t>
      </w:r>
    </w:p>
    <w:p w:rsidR="00BC7374" w:rsidRDefault="00BC7374" w:rsidP="00BC7374">
      <w:pPr>
        <w:pStyle w:val="a4"/>
        <w:spacing w:line="276" w:lineRule="auto"/>
      </w:pPr>
      <w:r>
        <w:t xml:space="preserve">для ранней диагностики </w:t>
      </w:r>
      <w:proofErr w:type="spellStart"/>
      <w:r>
        <w:t>коагулопатий</w:t>
      </w:r>
      <w:proofErr w:type="spellEnd"/>
      <w:r>
        <w:t xml:space="preserve"> и подбора </w:t>
      </w:r>
      <w:proofErr w:type="spellStart"/>
      <w:r>
        <w:t>трансфузионной</w:t>
      </w:r>
      <w:proofErr w:type="spellEnd"/>
      <w:r>
        <w:t xml:space="preserve"> терапии до получения результатов </w:t>
      </w:r>
      <w:proofErr w:type="spellStart"/>
      <w:r>
        <w:t>коагулограммы</w:t>
      </w:r>
      <w:proofErr w:type="spellEnd"/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BC7374" w:rsidRDefault="00BC7374" w:rsidP="00BC7374">
      <w:pPr>
        <w:pStyle w:val="a4"/>
        <w:spacing w:line="276" w:lineRule="auto"/>
      </w:pPr>
      <w:r>
        <w:t>для оценки объема кровопотери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Исследование сосудисто-</w:t>
      </w:r>
      <w:proofErr w:type="spellStart"/>
      <w:r>
        <w:rPr>
          <w:rStyle w:val="a5"/>
        </w:rPr>
        <w:t>тромбоцитарного</w:t>
      </w:r>
      <w:proofErr w:type="spellEnd"/>
      <w:r>
        <w:rPr>
          <w:rStyle w:val="a5"/>
        </w:rPr>
        <w:t xml:space="preserve"> первичного гемостаза</w:t>
      </w:r>
    </w:p>
    <w:p w:rsidR="00BC7374" w:rsidRDefault="00BC7374" w:rsidP="00BC7374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протромбиновое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тромбопластиновое</w:t>
      </w:r>
      <w:proofErr w:type="spellEnd"/>
      <w:r>
        <w:rPr>
          <w:rFonts w:eastAsia="Times New Roman"/>
        </w:rPr>
        <w:t>) время (ПТВ) в крови</w:t>
      </w:r>
    </w:p>
    <w:p w:rsidR="00BC7374" w:rsidRDefault="00BC7374" w:rsidP="00BC7374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активированное частичное </w:t>
      </w:r>
      <w:proofErr w:type="spellStart"/>
      <w:r>
        <w:rPr>
          <w:rFonts w:eastAsia="Times New Roman"/>
        </w:rPr>
        <w:t>тромбопластиновое</w:t>
      </w:r>
      <w:proofErr w:type="spellEnd"/>
      <w:r>
        <w:rPr>
          <w:rFonts w:eastAsia="Times New Roman"/>
        </w:rPr>
        <w:t xml:space="preserve"> время (АЧТВ)</w:t>
      </w:r>
    </w:p>
    <w:p w:rsidR="00BC7374" w:rsidRDefault="00BC7374" w:rsidP="00BC7374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уровень фибриногена</w:t>
      </w:r>
    </w:p>
    <w:p w:rsidR="00BC7374" w:rsidRDefault="00BC7374" w:rsidP="00BC7374">
      <w:pPr>
        <w:pStyle w:val="a4"/>
        <w:spacing w:line="276" w:lineRule="auto"/>
      </w:pPr>
      <w:r>
        <w:t>при продолжающемся кровотечении – каждые 30 минут или при изменении клинической ситуации</w:t>
      </w:r>
    </w:p>
    <w:p w:rsidR="00BC7374" w:rsidRDefault="00BC7374" w:rsidP="00BC7374">
      <w:pPr>
        <w:pStyle w:val="a4"/>
        <w:spacing w:line="276" w:lineRule="auto"/>
      </w:pPr>
      <w:r>
        <w:t> </w:t>
      </w:r>
      <w:r>
        <w:rPr>
          <w:rStyle w:val="a5"/>
        </w:rPr>
        <w:t>Анализ крови биохимический общетерапевтический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Определение основных групп крови (А, В, 0)</w:t>
      </w:r>
    </w:p>
    <w:p w:rsidR="00BC7374" w:rsidRDefault="00BC7374" w:rsidP="00BC7374">
      <w:pPr>
        <w:pStyle w:val="a4"/>
        <w:spacing w:line="276" w:lineRule="auto"/>
      </w:pPr>
      <w:r>
        <w:t>если не выполнялось ранее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Определение резус-принадлежности</w:t>
      </w:r>
    </w:p>
    <w:p w:rsidR="00BC7374" w:rsidRDefault="00BC7374" w:rsidP="00BC7374">
      <w:pPr>
        <w:pStyle w:val="a4"/>
        <w:spacing w:line="276" w:lineRule="auto"/>
      </w:pPr>
      <w:r>
        <w:t>если не выполнялось ранее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Определение антител классов М, G (</w:t>
      </w:r>
      <w:proofErr w:type="spellStart"/>
      <w:r>
        <w:rPr>
          <w:rStyle w:val="a5"/>
        </w:rPr>
        <w:t>IgM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IgG</w:t>
      </w:r>
      <w:proofErr w:type="spellEnd"/>
      <w:r>
        <w:rPr>
          <w:rStyle w:val="a5"/>
        </w:rPr>
        <w:t>) к вирусу иммунодефицита человека ВИЧ-1 (</w:t>
      </w:r>
      <w:proofErr w:type="spellStart"/>
      <w:r>
        <w:rPr>
          <w:rStyle w:val="a5"/>
        </w:rPr>
        <w:t>Human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immunodeficiency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 xml:space="preserve"> HIV 1) в крови</w:t>
      </w:r>
    </w:p>
    <w:p w:rsidR="00BC7374" w:rsidRDefault="00BC7374" w:rsidP="00BC7374">
      <w:pPr>
        <w:pStyle w:val="a4"/>
        <w:spacing w:line="276" w:lineRule="auto"/>
      </w:pPr>
      <w:r>
        <w:t>если не выполнялось ранее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lastRenderedPageBreak/>
        <w:t>Определение антител классов М, G (</w:t>
      </w:r>
      <w:proofErr w:type="spellStart"/>
      <w:r>
        <w:rPr>
          <w:rStyle w:val="a5"/>
        </w:rPr>
        <w:t>IgM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IgG</w:t>
      </w:r>
      <w:proofErr w:type="spellEnd"/>
      <w:r>
        <w:rPr>
          <w:rStyle w:val="a5"/>
        </w:rPr>
        <w:t>) к вирусу иммунодефицита человека ВИЧ-2 (</w:t>
      </w:r>
      <w:proofErr w:type="spellStart"/>
      <w:r>
        <w:rPr>
          <w:rStyle w:val="a5"/>
        </w:rPr>
        <w:t>Human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immunodeficiency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 xml:space="preserve"> HIV 2) в крови</w:t>
      </w:r>
    </w:p>
    <w:p w:rsidR="00BC7374" w:rsidRDefault="00BC7374" w:rsidP="00BC7374">
      <w:pPr>
        <w:pStyle w:val="a4"/>
        <w:spacing w:line="276" w:lineRule="auto"/>
      </w:pPr>
      <w:r>
        <w:t>если не выполнялось ранее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Определение антигена к вирусу гепатита В (</w:t>
      </w:r>
      <w:proofErr w:type="spellStart"/>
      <w:r>
        <w:rPr>
          <w:rStyle w:val="a5"/>
        </w:rPr>
        <w:t>HBsAg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Hepatitis</w:t>
      </w:r>
      <w:proofErr w:type="spellEnd"/>
      <w:r>
        <w:rPr>
          <w:rStyle w:val="a5"/>
        </w:rPr>
        <w:t xml:space="preserve"> </w:t>
      </w:r>
      <w:proofErr w:type="gramStart"/>
      <w:r>
        <w:rPr>
          <w:rStyle w:val="a5"/>
        </w:rPr>
        <w:t>В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>) в крови</w:t>
      </w:r>
    </w:p>
    <w:p w:rsidR="00BC7374" w:rsidRDefault="00BC7374" w:rsidP="00BC7374">
      <w:pPr>
        <w:pStyle w:val="a4"/>
        <w:spacing w:line="276" w:lineRule="auto"/>
      </w:pPr>
      <w:r>
        <w:t>если не выполнялось ранее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Определение антител классов М, G (</w:t>
      </w:r>
      <w:proofErr w:type="spellStart"/>
      <w:r>
        <w:rPr>
          <w:rStyle w:val="a5"/>
        </w:rPr>
        <w:t>IgM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IgG</w:t>
      </w:r>
      <w:proofErr w:type="spellEnd"/>
      <w:r>
        <w:rPr>
          <w:rStyle w:val="a5"/>
        </w:rPr>
        <w:t>) к вирусному гепатиту С (</w:t>
      </w:r>
      <w:proofErr w:type="spellStart"/>
      <w:r>
        <w:rPr>
          <w:rStyle w:val="a5"/>
        </w:rPr>
        <w:t>Hepatitis</w:t>
      </w:r>
      <w:proofErr w:type="spellEnd"/>
      <w:r>
        <w:rPr>
          <w:rStyle w:val="a5"/>
        </w:rPr>
        <w:t xml:space="preserve"> </w:t>
      </w:r>
      <w:proofErr w:type="gramStart"/>
      <w:r>
        <w:rPr>
          <w:rStyle w:val="a5"/>
        </w:rPr>
        <w:t>С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>) в крови</w:t>
      </w:r>
    </w:p>
    <w:p w:rsidR="00BC7374" w:rsidRDefault="00BC7374" w:rsidP="00BC7374">
      <w:pPr>
        <w:pStyle w:val="a4"/>
        <w:spacing w:line="276" w:lineRule="auto"/>
      </w:pPr>
      <w:r>
        <w:t>если не выполнялось ранее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 xml:space="preserve">Проведение реакции </w:t>
      </w:r>
      <w:proofErr w:type="spellStart"/>
      <w:r>
        <w:rPr>
          <w:rStyle w:val="a5"/>
        </w:rPr>
        <w:t>Вассермана</w:t>
      </w:r>
      <w:proofErr w:type="spellEnd"/>
      <w:r>
        <w:rPr>
          <w:rStyle w:val="a5"/>
        </w:rPr>
        <w:t xml:space="preserve"> (RW)</w:t>
      </w:r>
    </w:p>
    <w:p w:rsidR="00BC7374" w:rsidRDefault="00BC7374" w:rsidP="00BC7374">
      <w:pPr>
        <w:pStyle w:val="a4"/>
        <w:spacing w:line="276" w:lineRule="auto"/>
      </w:pPr>
      <w:r>
        <w:t>если не выполнялось ранее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 xml:space="preserve">Исследование </w:t>
      </w:r>
      <w:proofErr w:type="spellStart"/>
      <w:r>
        <w:rPr>
          <w:rStyle w:val="a5"/>
        </w:rPr>
        <w:t>коагуляционного</w:t>
      </w:r>
      <w:proofErr w:type="spellEnd"/>
      <w:r>
        <w:rPr>
          <w:rStyle w:val="a5"/>
        </w:rPr>
        <w:t xml:space="preserve"> гемостаза</w:t>
      </w:r>
    </w:p>
    <w:p w:rsidR="00BC7374" w:rsidRDefault="00BC7374" w:rsidP="00BC7374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Ультразвуковое исследование органов малого таза с оценкой состояния полости матки и наличия свободной жидкости в брюшной полости</w:t>
      </w:r>
    </w:p>
    <w:p w:rsidR="00BC7374" w:rsidRDefault="00BC7374" w:rsidP="00BC7374">
      <w:pPr>
        <w:pStyle w:val="3"/>
        <w:spacing w:line="276" w:lineRule="auto"/>
      </w:pPr>
      <w:r>
        <w:rPr>
          <w:rFonts w:eastAsia="Times New Roman"/>
        </w:rPr>
        <w:t>Иная диагностика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Гравиметрический метод оценки объема кровопотери</w:t>
      </w:r>
    </w:p>
    <w:p w:rsidR="00BC7374" w:rsidRDefault="00BC7374" w:rsidP="00BC7374">
      <w:pPr>
        <w:pStyle w:val="a4"/>
        <w:spacing w:line="276" w:lineRule="auto"/>
      </w:pPr>
      <w:r>
        <w:t xml:space="preserve">путем прямого сбора крови в градуированные емкости (мешки-коллекторы, цилиндры или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Saver</w:t>
      </w:r>
      <w:proofErr w:type="spellEnd"/>
      <w:r>
        <w:t>) совместно со взвешиванием пропитанных кровью салфеток и операционного белья</w:t>
      </w:r>
    </w:p>
    <w:p w:rsidR="00BC7374" w:rsidRDefault="00BC7374" w:rsidP="00BC7374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Диагностика (необязательные методы)</w:t>
      </w:r>
    </w:p>
    <w:p w:rsidR="00BC7374" w:rsidRDefault="00BC7374" w:rsidP="00BC7374">
      <w:pPr>
        <w:pStyle w:val="3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Консультация специалистов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Прием (осмотр, консультация) врача-</w:t>
      </w:r>
      <w:proofErr w:type="spellStart"/>
      <w:r>
        <w:rPr>
          <w:rStyle w:val="a5"/>
        </w:rPr>
        <w:t>трансфузиолога</w:t>
      </w:r>
      <w:proofErr w:type="spellEnd"/>
      <w:r>
        <w:rPr>
          <w:rStyle w:val="a5"/>
        </w:rPr>
        <w:t xml:space="preserve"> первичный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Прием (осмотр, консультация) врача-терапевта первичный</w:t>
      </w:r>
    </w:p>
    <w:p w:rsidR="00BC7374" w:rsidRDefault="00BC7374" w:rsidP="00BC7374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«Прикроватный тест» в модификации Ли-Уайта</w:t>
      </w:r>
    </w:p>
    <w:p w:rsidR="00BC7374" w:rsidRDefault="00BC7374" w:rsidP="00BC7374">
      <w:pPr>
        <w:pStyle w:val="a4"/>
        <w:spacing w:line="276" w:lineRule="auto"/>
      </w:pPr>
      <w:r>
        <w:t xml:space="preserve">исследование времени свертывания нестабилизированной крови или </w:t>
      </w:r>
      <w:proofErr w:type="spellStart"/>
      <w:r>
        <w:t>рекальцификации</w:t>
      </w:r>
      <w:proofErr w:type="spellEnd"/>
      <w:r>
        <w:t xml:space="preserve"> плазмы </w:t>
      </w:r>
      <w:proofErr w:type="spellStart"/>
      <w:r>
        <w:t>неактивированное</w:t>
      </w:r>
      <w:proofErr w:type="spellEnd"/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lastRenderedPageBreak/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>) исследование отделяемого женских половых органов на аэробные и факультативно-анаэробные микроорганизмы</w:t>
      </w:r>
    </w:p>
    <w:p w:rsidR="00BC7374" w:rsidRDefault="00BC7374" w:rsidP="00BC7374">
      <w:pPr>
        <w:pStyle w:val="a4"/>
        <w:spacing w:line="276" w:lineRule="auto"/>
      </w:pPr>
      <w:r>
        <w:t>пациенткам с симптомами позднего послеродового кровотечения</w:t>
      </w:r>
    </w:p>
    <w:p w:rsidR="00BC7374" w:rsidRDefault="00BC7374" w:rsidP="00BC7374">
      <w:pPr>
        <w:pStyle w:val="3"/>
        <w:spacing w:line="276" w:lineRule="auto"/>
      </w:pPr>
      <w:r>
        <w:rPr>
          <w:rFonts w:eastAsia="Times New Roman"/>
        </w:rPr>
        <w:t>Иная диагностика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 xml:space="preserve">Оценка клинических симптомов </w:t>
      </w:r>
      <w:proofErr w:type="spellStart"/>
      <w:r>
        <w:rPr>
          <w:rStyle w:val="a5"/>
        </w:rPr>
        <w:t>гиповолемии</w:t>
      </w:r>
      <w:proofErr w:type="spellEnd"/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 xml:space="preserve">Определить шоковый индекс </w:t>
      </w:r>
      <w:proofErr w:type="spellStart"/>
      <w:r>
        <w:rPr>
          <w:rStyle w:val="a5"/>
        </w:rPr>
        <w:t>Алговера</w:t>
      </w:r>
      <w:proofErr w:type="spellEnd"/>
    </w:p>
    <w:p w:rsidR="00BC7374" w:rsidRDefault="00BC7374" w:rsidP="00BC7374">
      <w:pPr>
        <w:pStyle w:val="a4"/>
        <w:spacing w:line="276" w:lineRule="auto"/>
      </w:pPr>
      <w:r>
        <w:t>ранний маркер гемодинамических нарушений</w:t>
      </w:r>
    </w:p>
    <w:p w:rsidR="00BC7374" w:rsidRDefault="00BC7374" w:rsidP="00BC7374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Лечение (обязательные методы)</w:t>
      </w:r>
    </w:p>
    <w:p w:rsidR="00BC7374" w:rsidRDefault="00BC7374" w:rsidP="00BC7374">
      <w:pPr>
        <w:pStyle w:val="3"/>
        <w:spacing w:line="276" w:lineRule="auto"/>
      </w:pPr>
      <w:r>
        <w:rPr>
          <w:rFonts w:eastAsia="Times New Roman"/>
        </w:rPr>
        <w:t>Организация медпомощи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Вызвать второго врача-акушера-гинеколога или вторую акушерку</w:t>
      </w:r>
    </w:p>
    <w:p w:rsidR="00BC7374" w:rsidRDefault="00BC7374" w:rsidP="00BC7374">
      <w:pPr>
        <w:pStyle w:val="a4"/>
        <w:spacing w:line="276" w:lineRule="auto"/>
      </w:pPr>
      <w:r>
        <w:t>не позднее 10 минут от момента установления диагноза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Вызвать врача-анестезиолог-реаниматолога</w:t>
      </w:r>
    </w:p>
    <w:p w:rsidR="00BC7374" w:rsidRDefault="00BC7374" w:rsidP="00BC7374">
      <w:pPr>
        <w:pStyle w:val="a4"/>
        <w:spacing w:line="276" w:lineRule="auto"/>
      </w:pPr>
      <w:r>
        <w:t>не позднее 10 минут от момента установления диагноза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Вызвать врача-</w:t>
      </w:r>
      <w:proofErr w:type="spellStart"/>
      <w:r>
        <w:rPr>
          <w:rStyle w:val="a5"/>
        </w:rPr>
        <w:t>трансфузиолога</w:t>
      </w:r>
      <w:proofErr w:type="spellEnd"/>
      <w:r>
        <w:rPr>
          <w:rStyle w:val="a5"/>
        </w:rPr>
        <w:t xml:space="preserve"> (при наличии)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Вызвать врача-лаборанта (при наличии)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 xml:space="preserve">Сообщить в акушерский дистанционный </w:t>
      </w:r>
      <w:proofErr w:type="spellStart"/>
      <w:r>
        <w:rPr>
          <w:rStyle w:val="a5"/>
        </w:rPr>
        <w:t>реанимационно</w:t>
      </w:r>
      <w:proofErr w:type="spellEnd"/>
      <w:r>
        <w:rPr>
          <w:rStyle w:val="a5"/>
        </w:rPr>
        <w:t xml:space="preserve"> — консультативный центр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Проинформировать дежурного администратора</w:t>
      </w:r>
    </w:p>
    <w:p w:rsidR="00BC7374" w:rsidRDefault="00BC7374" w:rsidP="00BC7374">
      <w:pPr>
        <w:pStyle w:val="3"/>
        <w:spacing w:line="276" w:lineRule="auto"/>
      </w:pPr>
      <w:r>
        <w:rPr>
          <w:rFonts w:eastAsia="Times New Roman"/>
        </w:rPr>
        <w:t>Мероприятия первой линии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Мониторинг жизненно важных функций (артериального давления, пульса, дыхания, уровня насыщения кислорода в крови, диуреза)</w:t>
      </w:r>
    </w:p>
    <w:p w:rsidR="00BC7374" w:rsidRDefault="00BC7374" w:rsidP="00BC7374">
      <w:pPr>
        <w:pStyle w:val="a4"/>
        <w:spacing w:line="276" w:lineRule="auto"/>
      </w:pPr>
      <w:r>
        <w:t>не позднее 10 минут от момента установления диагноза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Установить 2 периферических венозных катетера размерами 14-16G</w:t>
      </w:r>
    </w:p>
    <w:p w:rsidR="00BC7374" w:rsidRDefault="00BC7374" w:rsidP="00BC7374">
      <w:pPr>
        <w:pStyle w:val="a4"/>
        <w:spacing w:line="276" w:lineRule="auto"/>
      </w:pPr>
      <w:r>
        <w:t>не позднее 10 минут от момента установления диагноза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Установка центрального венозного катетера</w:t>
      </w:r>
    </w:p>
    <w:p w:rsidR="00BC7374" w:rsidRDefault="00BC7374" w:rsidP="00BC7374">
      <w:pPr>
        <w:pStyle w:val="a4"/>
        <w:spacing w:line="276" w:lineRule="auto"/>
      </w:pPr>
      <w:r>
        <w:t>при невозможности катетеризации периферических вен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lastRenderedPageBreak/>
        <w:t>Катетеризация мочевого пузыря</w:t>
      </w:r>
    </w:p>
    <w:p w:rsidR="00BC7374" w:rsidRDefault="00BC7374" w:rsidP="00BC7374">
      <w:pPr>
        <w:pStyle w:val="a4"/>
        <w:spacing w:line="276" w:lineRule="auto"/>
      </w:pPr>
      <w:r>
        <w:t>не позднее 10 минут от момента установления диагноза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Ингаляционное введение кислорода</w:t>
      </w:r>
    </w:p>
    <w:p w:rsidR="00BC7374" w:rsidRDefault="00BC7374" w:rsidP="00BC7374">
      <w:pPr>
        <w:pStyle w:val="a4"/>
        <w:spacing w:line="276" w:lineRule="auto"/>
      </w:pPr>
      <w:r>
        <w:t>не позднее 10 минут от момента установления диагноза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Наружный массаж матки</w:t>
      </w:r>
    </w:p>
    <w:p w:rsidR="00BC7374" w:rsidRDefault="00BC7374" w:rsidP="00BC7374">
      <w:pPr>
        <w:pStyle w:val="a4"/>
        <w:spacing w:line="276" w:lineRule="auto"/>
      </w:pPr>
      <w:r>
        <w:t>не позднее 10 минут от момента установления диагноза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Ручное обследование матки, удаление остатков плацентарной ткани и сгустков (однократно)</w:t>
      </w:r>
    </w:p>
    <w:p w:rsidR="00BC7374" w:rsidRDefault="00BC7374" w:rsidP="00BC7374">
      <w:pPr>
        <w:pStyle w:val="a4"/>
        <w:spacing w:line="276" w:lineRule="auto"/>
      </w:pPr>
      <w:r>
        <w:t>не позднее 10 минут от момента установления диагноза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Зашивание разрывов мягких родовых путей</w:t>
      </w:r>
    </w:p>
    <w:p w:rsidR="00BC7374" w:rsidRDefault="00BC7374" w:rsidP="00BC7374">
      <w:pPr>
        <w:pStyle w:val="a4"/>
        <w:spacing w:line="276" w:lineRule="auto"/>
      </w:pPr>
      <w:r>
        <w:t>не позднее 10 минут от момента установления диагноза</w:t>
      </w:r>
    </w:p>
    <w:p w:rsidR="00BC7374" w:rsidRDefault="00BC7374" w:rsidP="00BC7374">
      <w:pPr>
        <w:pStyle w:val="a4"/>
        <w:spacing w:line="276" w:lineRule="auto"/>
      </w:pPr>
      <w:proofErr w:type="spellStart"/>
      <w:r>
        <w:rPr>
          <w:rStyle w:val="a5"/>
        </w:rPr>
        <w:t>Утеротоническая</w:t>
      </w:r>
      <w:proofErr w:type="spellEnd"/>
      <w:r>
        <w:rPr>
          <w:rStyle w:val="a5"/>
        </w:rPr>
        <w:t xml:space="preserve"> терапия</w:t>
      </w:r>
    </w:p>
    <w:p w:rsidR="00BC7374" w:rsidRDefault="00BC7374" w:rsidP="00BC7374">
      <w:pPr>
        <w:pStyle w:val="a4"/>
        <w:spacing w:line="276" w:lineRule="auto"/>
      </w:pPr>
      <w:r>
        <w:t>не позднее 10 минут от момента установления диагноза</w:t>
      </w:r>
    </w:p>
    <w:p w:rsidR="00BC7374" w:rsidRDefault="00BC7374" w:rsidP="00BC737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окситоцин 10-20 </w:t>
      </w:r>
      <w:proofErr w:type="spellStart"/>
      <w:r>
        <w:rPr>
          <w:rFonts w:eastAsia="Times New Roman"/>
        </w:rPr>
        <w:t>Ед</w:t>
      </w:r>
      <w:proofErr w:type="spellEnd"/>
      <w:r>
        <w:rPr>
          <w:rFonts w:eastAsia="Times New Roman"/>
        </w:rPr>
        <w:t xml:space="preserve"> на 500 мл </w:t>
      </w:r>
      <w:proofErr w:type="spellStart"/>
      <w:proofErr w:type="gramStart"/>
      <w:r>
        <w:rPr>
          <w:rFonts w:eastAsia="Times New Roman"/>
        </w:rPr>
        <w:t>физ.р</w:t>
      </w:r>
      <w:proofErr w:type="gramEnd"/>
      <w:r>
        <w:rPr>
          <w:rFonts w:eastAsia="Times New Roman"/>
        </w:rPr>
        <w:t>-ра</w:t>
      </w:r>
      <w:proofErr w:type="spellEnd"/>
      <w:r>
        <w:rPr>
          <w:rFonts w:eastAsia="Times New Roman"/>
        </w:rPr>
        <w:t xml:space="preserve"> 125мл/час</w:t>
      </w:r>
    </w:p>
    <w:p w:rsidR="00BC7374" w:rsidRDefault="00BC7374" w:rsidP="00BC737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при неэффективности – </w:t>
      </w:r>
      <w:proofErr w:type="spellStart"/>
      <w:r>
        <w:rPr>
          <w:rFonts w:eastAsia="Times New Roman"/>
        </w:rPr>
        <w:t>метилэргометрин</w:t>
      </w:r>
      <w:proofErr w:type="spellEnd"/>
      <w:r>
        <w:rPr>
          <w:rFonts w:eastAsia="Times New Roman"/>
        </w:rPr>
        <w:t xml:space="preserve"> 0,2мг в/в медленно (при необходимости повторно через 15 мин – 60 мин)</w:t>
      </w:r>
    </w:p>
    <w:p w:rsidR="00BC7374" w:rsidRDefault="00BC7374" w:rsidP="00BC737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при неэффективности – </w:t>
      </w:r>
      <w:proofErr w:type="spellStart"/>
      <w:r>
        <w:rPr>
          <w:rFonts w:eastAsia="Times New Roman"/>
        </w:rPr>
        <w:t>мизопростол</w:t>
      </w:r>
      <w:proofErr w:type="spellEnd"/>
      <w:r>
        <w:rPr>
          <w:rFonts w:eastAsia="Times New Roman"/>
        </w:rPr>
        <w:t xml:space="preserve"> 800 мкг </w:t>
      </w:r>
      <w:proofErr w:type="spellStart"/>
      <w:r>
        <w:rPr>
          <w:rFonts w:eastAsia="Times New Roman"/>
        </w:rPr>
        <w:t>per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rectum</w:t>
      </w:r>
      <w:proofErr w:type="spellEnd"/>
      <w:r>
        <w:rPr>
          <w:rFonts w:eastAsia="Times New Roman"/>
        </w:rPr>
        <w:t xml:space="preserve"> или </w:t>
      </w:r>
      <w:proofErr w:type="spellStart"/>
      <w:r>
        <w:rPr>
          <w:rFonts w:eastAsia="Times New Roman"/>
        </w:rPr>
        <w:t>сублингвально</w:t>
      </w:r>
      <w:proofErr w:type="spellEnd"/>
      <w:r>
        <w:rPr>
          <w:rFonts w:eastAsia="Times New Roman"/>
        </w:rPr>
        <w:t xml:space="preserve"> </w:t>
      </w:r>
      <w:r>
        <w:rPr>
          <w:rStyle w:val="a5"/>
          <w:rFonts w:eastAsia="Times New Roman"/>
        </w:rPr>
        <w:t>(</w:t>
      </w:r>
      <w:proofErr w:type="spellStart"/>
      <w:r>
        <w:rPr>
          <w:rStyle w:val="a5"/>
          <w:rFonts w:eastAsia="Times New Roman"/>
        </w:rPr>
        <w:t>off</w:t>
      </w:r>
      <w:proofErr w:type="spellEnd"/>
      <w:r>
        <w:rPr>
          <w:rStyle w:val="a5"/>
          <w:rFonts w:eastAsia="Times New Roman"/>
        </w:rPr>
        <w:t xml:space="preserve"> </w:t>
      </w:r>
      <w:proofErr w:type="spellStart"/>
      <w:r>
        <w:rPr>
          <w:rStyle w:val="a5"/>
          <w:rFonts w:eastAsia="Times New Roman"/>
        </w:rPr>
        <w:t>label</w:t>
      </w:r>
      <w:proofErr w:type="spellEnd"/>
      <w:r>
        <w:rPr>
          <w:rStyle w:val="a5"/>
          <w:rFonts w:eastAsia="Times New Roman"/>
        </w:rPr>
        <w:t>)</w:t>
      </w:r>
    </w:p>
    <w:p w:rsidR="00BC7374" w:rsidRDefault="00BC7374" w:rsidP="00BC7374">
      <w:pPr>
        <w:pStyle w:val="a4"/>
        <w:spacing w:line="276" w:lineRule="auto"/>
      </w:pPr>
      <w:proofErr w:type="spellStart"/>
      <w:r>
        <w:rPr>
          <w:rStyle w:val="a5"/>
        </w:rPr>
        <w:t>Инфузионная</w:t>
      </w:r>
      <w:proofErr w:type="spellEnd"/>
      <w:r>
        <w:rPr>
          <w:rStyle w:val="a5"/>
        </w:rPr>
        <w:t xml:space="preserve"> терапия </w:t>
      </w:r>
      <w:proofErr w:type="spellStart"/>
      <w:r>
        <w:rPr>
          <w:rStyle w:val="a5"/>
        </w:rPr>
        <w:t>кристаллоидными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растровами</w:t>
      </w:r>
      <w:proofErr w:type="spellEnd"/>
    </w:p>
    <w:p w:rsidR="00BC7374" w:rsidRDefault="00BC7374" w:rsidP="00BC7374">
      <w:pPr>
        <w:pStyle w:val="a4"/>
        <w:spacing w:line="276" w:lineRule="auto"/>
      </w:pPr>
      <w:r>
        <w:t xml:space="preserve">незамедлительно со сбалансированных </w:t>
      </w:r>
      <w:proofErr w:type="spellStart"/>
      <w:r>
        <w:t>кристаллоидных</w:t>
      </w:r>
      <w:proofErr w:type="spellEnd"/>
      <w:r>
        <w:t xml:space="preserve"> растворов</w:t>
      </w:r>
    </w:p>
    <w:p w:rsidR="00BC7374" w:rsidRDefault="00BC7374" w:rsidP="00BC7374">
      <w:pPr>
        <w:pStyle w:val="a4"/>
        <w:spacing w:line="276" w:lineRule="auto"/>
      </w:pPr>
      <w:proofErr w:type="spellStart"/>
      <w:r>
        <w:rPr>
          <w:rStyle w:val="a5"/>
        </w:rPr>
        <w:t>Транексамовая</w:t>
      </w:r>
      <w:proofErr w:type="spellEnd"/>
      <w:r>
        <w:rPr>
          <w:rStyle w:val="a5"/>
        </w:rPr>
        <w:t xml:space="preserve"> кислота 15мг/кг (обычно 1000мг)</w:t>
      </w:r>
    </w:p>
    <w:p w:rsidR="00BC7374" w:rsidRDefault="00BC7374" w:rsidP="00BC7374">
      <w:pPr>
        <w:pStyle w:val="a4"/>
        <w:spacing w:line="276" w:lineRule="auto"/>
      </w:pPr>
      <w:r>
        <w:t>внутривенно в течение 10 минут</w:t>
      </w:r>
    </w:p>
    <w:p w:rsidR="00BC7374" w:rsidRDefault="00BC7374" w:rsidP="00BC7374">
      <w:pPr>
        <w:pStyle w:val="3"/>
        <w:spacing w:line="276" w:lineRule="auto"/>
      </w:pPr>
      <w:r>
        <w:rPr>
          <w:rFonts w:eastAsia="Times New Roman"/>
        </w:rPr>
        <w:t>Мероприятия при продолжающемся кровотечении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Установка внутриматочного баллона</w:t>
      </w:r>
    </w:p>
    <w:p w:rsidR="00BC7374" w:rsidRDefault="00BC7374" w:rsidP="00BC7374">
      <w:pPr>
        <w:pStyle w:val="a4"/>
        <w:spacing w:line="276" w:lineRule="auto"/>
      </w:pPr>
      <w:r>
        <w:t xml:space="preserve">при отсутствии эффекта от </w:t>
      </w:r>
      <w:proofErr w:type="spellStart"/>
      <w:r>
        <w:t>утеротонической</w:t>
      </w:r>
      <w:proofErr w:type="spellEnd"/>
      <w:r>
        <w:t xml:space="preserve"> терапии – вмешательство 1-й линии </w:t>
      </w:r>
      <w:proofErr w:type="gramStart"/>
      <w:r>
        <w:t>при гипотония</w:t>
      </w:r>
      <w:proofErr w:type="gramEnd"/>
      <w:r>
        <w:t xml:space="preserve"> матки</w:t>
      </w:r>
    </w:p>
    <w:p w:rsidR="00BC7374" w:rsidRDefault="00BC7374" w:rsidP="00BC7374">
      <w:pPr>
        <w:pStyle w:val="a4"/>
        <w:spacing w:line="276" w:lineRule="auto"/>
      </w:pPr>
      <w:proofErr w:type="spellStart"/>
      <w:r>
        <w:rPr>
          <w:rStyle w:val="a5"/>
        </w:rPr>
        <w:t>Инфузионная</w:t>
      </w:r>
      <w:proofErr w:type="spellEnd"/>
      <w:r>
        <w:rPr>
          <w:rStyle w:val="a5"/>
        </w:rPr>
        <w:t xml:space="preserve"> терапия </w:t>
      </w:r>
      <w:proofErr w:type="spellStart"/>
      <w:r>
        <w:rPr>
          <w:rStyle w:val="a5"/>
        </w:rPr>
        <w:t>кристаллоидными</w:t>
      </w:r>
      <w:proofErr w:type="spellEnd"/>
      <w:r>
        <w:rPr>
          <w:rStyle w:val="a5"/>
        </w:rPr>
        <w:t xml:space="preserve"> и коллоидными растворами</w:t>
      </w:r>
    </w:p>
    <w:p w:rsidR="00BC7374" w:rsidRDefault="00BC7374" w:rsidP="00BC737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кристаллоиды до 1500 мл</w:t>
      </w:r>
    </w:p>
    <w:p w:rsidR="00BC7374" w:rsidRDefault="00BC7374" w:rsidP="00BC737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коллоиды мл 30 мл/кг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 xml:space="preserve">Подогреть растворы для </w:t>
      </w:r>
      <w:proofErr w:type="spellStart"/>
      <w:r>
        <w:rPr>
          <w:rStyle w:val="a5"/>
        </w:rPr>
        <w:t>инфузионной</w:t>
      </w:r>
      <w:proofErr w:type="spellEnd"/>
      <w:r>
        <w:rPr>
          <w:rStyle w:val="a5"/>
        </w:rPr>
        <w:t xml:space="preserve"> терапии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Трансфузия свежезамороженной плазмы СЗП (12-30 мл/кг)</w:t>
      </w:r>
    </w:p>
    <w:p w:rsidR="00BC7374" w:rsidRDefault="00BC7374" w:rsidP="00BC7374">
      <w:pPr>
        <w:pStyle w:val="a4"/>
        <w:spacing w:line="276" w:lineRule="auto"/>
      </w:pPr>
      <w:r>
        <w:t xml:space="preserve">при </w:t>
      </w:r>
      <w:proofErr w:type="spellStart"/>
      <w:r>
        <w:t>коагулопатии</w:t>
      </w:r>
      <w:proofErr w:type="spellEnd"/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Не рекомендуется</w:t>
      </w:r>
      <w:r>
        <w:t xml:space="preserve"> раннее введение СЗП.</w:t>
      </w:r>
      <w:r>
        <w:br/>
        <w:t>без контроля лабораторных данных может проводиться только при продолжающихся массивных кровотечениях более 20-30% ОЦК.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Антикоагулянты через 12 часов после остановки кровотечения (окончания операции)</w:t>
      </w:r>
    </w:p>
    <w:p w:rsidR="00BC7374" w:rsidRDefault="00BC7374" w:rsidP="00BC7374">
      <w:pPr>
        <w:pStyle w:val="a4"/>
        <w:spacing w:line="276" w:lineRule="auto"/>
      </w:pPr>
      <w:r>
        <w:t xml:space="preserve">при применении концентрата </w:t>
      </w:r>
      <w:proofErr w:type="spellStart"/>
      <w:r>
        <w:t>протромбинового</w:t>
      </w:r>
      <w:proofErr w:type="spellEnd"/>
      <w:r>
        <w:t xml:space="preserve"> комплекса, рекомбинантного активированного фактора VII, СЗП</w:t>
      </w:r>
    </w:p>
    <w:p w:rsidR="00BC7374" w:rsidRDefault="00BC7374" w:rsidP="00BC7374">
      <w:pPr>
        <w:pStyle w:val="3"/>
        <w:spacing w:line="276" w:lineRule="auto"/>
      </w:pPr>
      <w:r>
        <w:rPr>
          <w:rFonts w:eastAsia="Times New Roman"/>
        </w:rPr>
        <w:t>Мероприятия при массивной кровопотери или клинике шока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Незамедлительный перевод в операционную 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Хирургическое вмешательство</w:t>
      </w:r>
    </w:p>
    <w:p w:rsidR="00BC7374" w:rsidRDefault="00BC7374" w:rsidP="00BC7374">
      <w:pPr>
        <w:pStyle w:val="a4"/>
        <w:spacing w:line="276" w:lineRule="auto"/>
      </w:pPr>
      <w:r>
        <w:t>при кровопотере 25-30% от ОЦК – не позднее 20 минут от момента диагностики</w:t>
      </w:r>
    </w:p>
    <w:p w:rsidR="00BC7374" w:rsidRDefault="00BC7374" w:rsidP="00BC7374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Лапаротомия/</w:t>
      </w:r>
      <w:proofErr w:type="spellStart"/>
      <w:r>
        <w:rPr>
          <w:rFonts w:eastAsia="Times New Roman"/>
        </w:rPr>
        <w:t>релапаротомия</w:t>
      </w:r>
      <w:proofErr w:type="spellEnd"/>
      <w:r>
        <w:rPr>
          <w:rFonts w:eastAsia="Times New Roman"/>
        </w:rPr>
        <w:t>, хирургический гемостаз;</w:t>
      </w:r>
    </w:p>
    <w:p w:rsidR="00BC7374" w:rsidRDefault="00BC7374" w:rsidP="00BC7374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Перевязка/временное </w:t>
      </w:r>
      <w:proofErr w:type="spellStart"/>
      <w:r>
        <w:rPr>
          <w:rFonts w:eastAsia="Times New Roman"/>
        </w:rPr>
        <w:t>клипирование</w:t>
      </w:r>
      <w:proofErr w:type="spellEnd"/>
      <w:r>
        <w:rPr>
          <w:rFonts w:eastAsia="Times New Roman"/>
        </w:rPr>
        <w:t xml:space="preserve"> магистральных сосудов матки и/или перевязка внутренних подвздошных артерий;</w:t>
      </w:r>
    </w:p>
    <w:p w:rsidR="00BC7374" w:rsidRDefault="00BC7374" w:rsidP="00BC7374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Отдельная или совместная билатеральная перевязка маточной артерии и вены;</w:t>
      </w:r>
    </w:p>
    <w:p w:rsidR="00BC7374" w:rsidRDefault="00BC7374" w:rsidP="00BC7374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Перевязка маточно-яичниковых сосудов – при неэффективности предыдущих методов;</w:t>
      </w:r>
    </w:p>
    <w:p w:rsidR="00BC7374" w:rsidRDefault="00BC7374" w:rsidP="00BC7374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Эндоваскулярная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эмболизация</w:t>
      </w:r>
      <w:proofErr w:type="spellEnd"/>
      <w:r>
        <w:rPr>
          <w:rFonts w:eastAsia="Times New Roman"/>
        </w:rPr>
        <w:t xml:space="preserve"> маточных артерий (при наличии возможности) – при неэффективности перевязки сосудов;</w:t>
      </w:r>
    </w:p>
    <w:p w:rsidR="00BC7374" w:rsidRDefault="00BC7374" w:rsidP="00BC7374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Тотальная </w:t>
      </w:r>
      <w:proofErr w:type="spellStart"/>
      <w:r>
        <w:rPr>
          <w:rFonts w:eastAsia="Times New Roman"/>
        </w:rPr>
        <w:t>гистерэктомия</w:t>
      </w:r>
      <w:proofErr w:type="spellEnd"/>
      <w:r>
        <w:rPr>
          <w:rFonts w:eastAsia="Times New Roman"/>
        </w:rPr>
        <w:t xml:space="preserve"> – при неконтролируемом кровотечении, неэффективности предыдущих этапов, </w:t>
      </w:r>
      <w:r>
        <w:rPr>
          <w:rStyle w:val="a5"/>
          <w:rFonts w:eastAsia="Times New Roman"/>
        </w:rPr>
        <w:t>невозможности провести поэтапный хирургический гемостаз</w:t>
      </w:r>
      <w:r>
        <w:rPr>
          <w:rFonts w:eastAsia="Times New Roman"/>
        </w:rPr>
        <w:t>.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Проведение пробы на совместимость</w:t>
      </w:r>
    </w:p>
    <w:p w:rsidR="00BC7374" w:rsidRDefault="00BC7374" w:rsidP="00BC7374">
      <w:pPr>
        <w:pStyle w:val="a4"/>
        <w:spacing w:line="276" w:lineRule="auto"/>
      </w:pPr>
      <w:r>
        <w:t>перед переливанием компонентов крови и цельной донорской крови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BC7374" w:rsidRDefault="00BC7374" w:rsidP="00BC7374">
      <w:pPr>
        <w:pStyle w:val="a4"/>
        <w:spacing w:line="276" w:lineRule="auto"/>
      </w:pPr>
      <w:r>
        <w:lastRenderedPageBreak/>
        <w:t>повторно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Исследование сосудисто-</w:t>
      </w:r>
      <w:proofErr w:type="spellStart"/>
      <w:r>
        <w:rPr>
          <w:rStyle w:val="a5"/>
        </w:rPr>
        <w:t>тромбоцитарного</w:t>
      </w:r>
      <w:proofErr w:type="spellEnd"/>
      <w:r>
        <w:rPr>
          <w:rStyle w:val="a5"/>
        </w:rPr>
        <w:t xml:space="preserve"> первичного гемостаза</w:t>
      </w:r>
    </w:p>
    <w:p w:rsidR="00BC7374" w:rsidRDefault="00BC7374" w:rsidP="00BC7374">
      <w:pPr>
        <w:pStyle w:val="a4"/>
        <w:spacing w:line="276" w:lineRule="auto"/>
      </w:pPr>
      <w:r>
        <w:t>каждые 30 минут или при изменении клинической ситуации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Исследование кислотно-основного состояния и газов крови, уровня общего кальция в крови</w:t>
      </w:r>
    </w:p>
    <w:p w:rsidR="00BC7374" w:rsidRDefault="00BC7374" w:rsidP="00BC7374">
      <w:pPr>
        <w:pStyle w:val="a4"/>
        <w:spacing w:line="276" w:lineRule="auto"/>
      </w:pPr>
      <w:r>
        <w:t>при проведении интенсивной терапии массивной кровопотери и анестезиологического пособия для оценки тяжести геморрагического шока и коррекции водно-электролитных нарушений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Профилактика ВТЭО проводится низкомолекулярными гепаринами</w:t>
      </w:r>
    </w:p>
    <w:p w:rsidR="00BC7374" w:rsidRDefault="00BC7374" w:rsidP="00BC7374">
      <w:pPr>
        <w:pStyle w:val="a4"/>
        <w:spacing w:line="276" w:lineRule="auto"/>
      </w:pPr>
      <w:r>
        <w:t>во всех случаях кровопотери более 1000 мл при отсутствии противопоказаний</w:t>
      </w:r>
    </w:p>
    <w:p w:rsidR="00BC7374" w:rsidRDefault="00BC7374" w:rsidP="00BC7374">
      <w:pPr>
        <w:pStyle w:val="3"/>
        <w:spacing w:line="276" w:lineRule="auto"/>
      </w:pPr>
      <w:r>
        <w:rPr>
          <w:rFonts w:eastAsia="Times New Roman"/>
        </w:rPr>
        <w:t>Наблюдение специалистами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Ежедневный осмотр врачом – акушером-гинекологом, с наблюдением и уходом среднего и младшего медицинского персонала в отделении стационара</w:t>
      </w:r>
    </w:p>
    <w:p w:rsidR="00BC7374" w:rsidRDefault="00BC7374" w:rsidP="00BC7374">
      <w:pPr>
        <w:pStyle w:val="3"/>
        <w:spacing w:line="276" w:lineRule="auto"/>
      </w:pPr>
      <w:r>
        <w:rPr>
          <w:rFonts w:eastAsia="Times New Roman"/>
        </w:rPr>
        <w:t>Контроль анализов на фоне лечения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Анализ мочи общий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Исследование плаценты послеродовое</w:t>
      </w:r>
    </w:p>
    <w:p w:rsidR="00BC7374" w:rsidRDefault="00BC7374" w:rsidP="00BC7374">
      <w:pPr>
        <w:pStyle w:val="2"/>
        <w:spacing w:line="276" w:lineRule="auto"/>
      </w:pPr>
      <w:r>
        <w:rPr>
          <w:rFonts w:eastAsia="Times New Roman"/>
        </w:rPr>
        <w:t>Лечение (необязательные методы)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Гемотрансфузия</w:t>
      </w:r>
    </w:p>
    <w:p w:rsidR="00BC7374" w:rsidRDefault="00BC7374" w:rsidP="00BC7374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уровень гемоглобина менее 70 г/л</w:t>
      </w:r>
    </w:p>
    <w:p w:rsidR="00BC7374" w:rsidRDefault="00BC7374" w:rsidP="00BC7374">
      <w:pPr>
        <w:pStyle w:val="a4"/>
        <w:spacing w:line="276" w:lineRule="auto"/>
      </w:pPr>
      <w:r>
        <w:t>ИЛИ</w:t>
      </w:r>
    </w:p>
    <w:p w:rsidR="00BC7374" w:rsidRDefault="00BC7374" w:rsidP="00BC7374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гемоглобин более 70 г/л + наличие признаков </w:t>
      </w:r>
      <w:proofErr w:type="spellStart"/>
      <w:r>
        <w:rPr>
          <w:rFonts w:eastAsia="Times New Roman"/>
        </w:rPr>
        <w:t>гемической</w:t>
      </w:r>
      <w:proofErr w:type="spellEnd"/>
      <w:r>
        <w:rPr>
          <w:rFonts w:eastAsia="Times New Roman"/>
        </w:rPr>
        <w:t xml:space="preserve"> гипоксии</w:t>
      </w:r>
    </w:p>
    <w:p w:rsidR="00BC7374" w:rsidRDefault="00BC7374" w:rsidP="00BC7374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 позднее 40 минут после установки диагноза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 xml:space="preserve">Донорские </w:t>
      </w:r>
      <w:proofErr w:type="spellStart"/>
      <w:proofErr w:type="gramStart"/>
      <w:r>
        <w:rPr>
          <w:rStyle w:val="a5"/>
        </w:rPr>
        <w:t>эритроциты:СЗП</w:t>
      </w:r>
      <w:proofErr w:type="spellEnd"/>
      <w:proofErr w:type="gramEnd"/>
      <w:r>
        <w:rPr>
          <w:rStyle w:val="a5"/>
        </w:rPr>
        <w:t xml:space="preserve">: </w:t>
      </w:r>
      <w:proofErr w:type="spellStart"/>
      <w:r>
        <w:rPr>
          <w:rStyle w:val="a5"/>
        </w:rPr>
        <w:t>тромбоконцентрат</w:t>
      </w:r>
      <w:proofErr w:type="spellEnd"/>
      <w:r>
        <w:rPr>
          <w:rStyle w:val="a5"/>
        </w:rPr>
        <w:t xml:space="preserve">: </w:t>
      </w:r>
      <w:proofErr w:type="spellStart"/>
      <w:r>
        <w:rPr>
          <w:rStyle w:val="a5"/>
        </w:rPr>
        <w:t>криопреципитат</w:t>
      </w:r>
      <w:proofErr w:type="spellEnd"/>
      <w:r>
        <w:rPr>
          <w:rStyle w:val="a5"/>
        </w:rPr>
        <w:t xml:space="preserve"> = 1:1:1:1</w:t>
      </w:r>
    </w:p>
    <w:p w:rsidR="00BC7374" w:rsidRDefault="00BC7374" w:rsidP="00BC7374">
      <w:pPr>
        <w:pStyle w:val="a4"/>
        <w:spacing w:line="276" w:lineRule="auto"/>
      </w:pPr>
      <w:r>
        <w:t>при массивной кровопотере и отсутствии данных лабораторной диагностики</w:t>
      </w:r>
    </w:p>
    <w:p w:rsidR="00BC7374" w:rsidRDefault="00BC7374" w:rsidP="00BC7374">
      <w:pPr>
        <w:pStyle w:val="a4"/>
        <w:spacing w:line="276" w:lineRule="auto"/>
      </w:pPr>
      <w:proofErr w:type="spellStart"/>
      <w:r>
        <w:rPr>
          <w:rStyle w:val="a5"/>
        </w:rPr>
        <w:t>Криопреципитат</w:t>
      </w:r>
      <w:proofErr w:type="spellEnd"/>
      <w:r>
        <w:rPr>
          <w:rStyle w:val="a5"/>
        </w:rPr>
        <w:t xml:space="preserve"> 1 доза на 10 кг массы тела</w:t>
      </w:r>
    </w:p>
    <w:p w:rsidR="00BC7374" w:rsidRDefault="00BC7374" w:rsidP="00BC7374">
      <w:pPr>
        <w:pStyle w:val="a4"/>
        <w:spacing w:line="276" w:lineRule="auto"/>
      </w:pPr>
      <w:r>
        <w:lastRenderedPageBreak/>
        <w:t>при уровне фибриногена менее 2 г/л, даже если уровни ПТВ и АЧТВ в норме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Донорские тромбоциты</w:t>
      </w:r>
    </w:p>
    <w:p w:rsidR="00BC7374" w:rsidRDefault="00BC7374" w:rsidP="00BC7374">
      <w:pPr>
        <w:pStyle w:val="a4"/>
        <w:spacing w:line="276" w:lineRule="auto"/>
      </w:pPr>
      <w:r>
        <w:t>при тромбоцитопении менее 50*10</w:t>
      </w:r>
      <w:r>
        <w:rPr>
          <w:vertAlign w:val="superscript"/>
        </w:rPr>
        <w:t>9</w:t>
      </w:r>
      <w:r>
        <w:t>/л и продолжающемся кровотечении</w:t>
      </w:r>
    </w:p>
    <w:p w:rsidR="00BC7374" w:rsidRDefault="00BC7374" w:rsidP="00BC7374">
      <w:pPr>
        <w:pStyle w:val="a4"/>
        <w:spacing w:line="276" w:lineRule="auto"/>
      </w:pPr>
      <w:proofErr w:type="spellStart"/>
      <w:r>
        <w:rPr>
          <w:rStyle w:val="a5"/>
        </w:rPr>
        <w:t>Вазопрессоры</w:t>
      </w:r>
      <w:proofErr w:type="spellEnd"/>
      <w:r>
        <w:rPr>
          <w:rStyle w:val="a5"/>
        </w:rPr>
        <w:t xml:space="preserve"> для коррекции гипотонии</w:t>
      </w:r>
    </w:p>
    <w:p w:rsidR="00BC7374" w:rsidRDefault="00BC7374" w:rsidP="00BC7374">
      <w:pPr>
        <w:pStyle w:val="a4"/>
        <w:spacing w:line="276" w:lineRule="auto"/>
      </w:pPr>
      <w:r>
        <w:t xml:space="preserve">при отсутствии эффекта стабилизации гемодинамики (САД более 90 мм рт. ст., ДАД более 65 мм рт. ст.) от введения 30-40 мл/кг </w:t>
      </w:r>
      <w:proofErr w:type="spellStart"/>
      <w:r>
        <w:t>плазмозаменителей</w:t>
      </w:r>
      <w:proofErr w:type="spellEnd"/>
      <w:r>
        <w:t xml:space="preserve"> в течение 1 часа</w:t>
      </w:r>
    </w:p>
    <w:p w:rsidR="00BC7374" w:rsidRDefault="00BC7374" w:rsidP="00BC7374">
      <w:pPr>
        <w:pStyle w:val="a4"/>
        <w:spacing w:line="276" w:lineRule="auto"/>
      </w:pPr>
      <w:r>
        <w:rPr>
          <w:rStyle w:val="a5"/>
        </w:rPr>
        <w:t>Хлорид кальция</w:t>
      </w:r>
    </w:p>
    <w:p w:rsidR="00BC7374" w:rsidRDefault="00BC7374" w:rsidP="00BC7374">
      <w:pPr>
        <w:pStyle w:val="a4"/>
        <w:spacing w:line="276" w:lineRule="auto"/>
      </w:pPr>
      <w:r>
        <w:t xml:space="preserve">при </w:t>
      </w:r>
      <w:proofErr w:type="spellStart"/>
      <w:r>
        <w:t>гипокальциемии</w:t>
      </w:r>
      <w:proofErr w:type="spellEnd"/>
      <w:r>
        <w:t xml:space="preserve"> (менее 0,9 </w:t>
      </w:r>
      <w:proofErr w:type="spellStart"/>
      <w:r>
        <w:t>ммоль</w:t>
      </w:r>
      <w:proofErr w:type="spellEnd"/>
      <w:r>
        <w:t>/л) при массивных гемотрансфузиях</w:t>
      </w:r>
    </w:p>
    <w:p w:rsidR="00BC7374" w:rsidRDefault="00BC7374" w:rsidP="00BC7374">
      <w:pPr>
        <w:pStyle w:val="a4"/>
        <w:spacing w:line="276" w:lineRule="auto"/>
      </w:pPr>
      <w:proofErr w:type="spellStart"/>
      <w:r>
        <w:rPr>
          <w:rStyle w:val="a5"/>
        </w:rPr>
        <w:t>Эптаког</w:t>
      </w:r>
      <w:proofErr w:type="spellEnd"/>
      <w:r>
        <w:rPr>
          <w:rStyle w:val="a5"/>
        </w:rPr>
        <w:t xml:space="preserve"> альфа (активированный) не менее 90 мкг/кг</w:t>
      </w:r>
    </w:p>
    <w:p w:rsidR="00BC7374" w:rsidRDefault="00BC7374" w:rsidP="00BC7374">
      <w:pPr>
        <w:pStyle w:val="a4"/>
        <w:spacing w:line="276" w:lineRule="auto"/>
      </w:pPr>
      <w:r>
        <w:t>только при неконтролируемом кровотечении</w:t>
      </w:r>
    </w:p>
    <w:p w:rsidR="00BC7374" w:rsidRDefault="00BC7374" w:rsidP="00BC7374">
      <w:pPr>
        <w:pStyle w:val="a4"/>
        <w:spacing w:line="276" w:lineRule="auto"/>
      </w:pPr>
      <w:proofErr w:type="spellStart"/>
      <w:r>
        <w:rPr>
          <w:rStyle w:val="a5"/>
        </w:rPr>
        <w:t>Интраоперационная</w:t>
      </w:r>
      <w:proofErr w:type="spellEnd"/>
      <w:r>
        <w:rPr>
          <w:rStyle w:val="a5"/>
        </w:rPr>
        <w:t xml:space="preserve"> аппаратная </w:t>
      </w:r>
      <w:proofErr w:type="spellStart"/>
      <w:r>
        <w:rPr>
          <w:rStyle w:val="a5"/>
        </w:rPr>
        <w:t>реинфузия</w:t>
      </w:r>
      <w:proofErr w:type="spellEnd"/>
      <w:r>
        <w:rPr>
          <w:rStyle w:val="a5"/>
        </w:rPr>
        <w:t xml:space="preserve"> крови</w:t>
      </w:r>
    </w:p>
    <w:p w:rsidR="00BC7374" w:rsidRDefault="00BC7374" w:rsidP="00BC7374">
      <w:pPr>
        <w:pStyle w:val="a4"/>
        <w:spacing w:line="276" w:lineRule="auto"/>
      </w:pPr>
      <w:proofErr w:type="spellStart"/>
      <w:r>
        <w:rPr>
          <w:rStyle w:val="a5"/>
        </w:rPr>
        <w:t>Гистероскопия</w:t>
      </w:r>
      <w:proofErr w:type="spellEnd"/>
      <w:r>
        <w:rPr>
          <w:rStyle w:val="a5"/>
        </w:rPr>
        <w:t xml:space="preserve"> и хирургическое их удаление остатков плацентарной </w:t>
      </w:r>
      <w:proofErr w:type="spellStart"/>
      <w:r>
        <w:rPr>
          <w:rStyle w:val="a5"/>
        </w:rPr>
        <w:t>ткани</w:t>
      </w:r>
      <w:r>
        <w:t>при</w:t>
      </w:r>
      <w:proofErr w:type="spellEnd"/>
      <w:r>
        <w:t xml:space="preserve"> позднем послеродовом кровотечении (более 24 часов после </w:t>
      </w:r>
      <w:proofErr w:type="spellStart"/>
      <w:r>
        <w:t>родоразрешения</w:t>
      </w:r>
      <w:proofErr w:type="spellEnd"/>
      <w:r>
        <w:t>)</w:t>
      </w:r>
    </w:p>
    <w:p w:rsidR="00BC7374" w:rsidRDefault="00BC7374" w:rsidP="00BC7374">
      <w:pPr>
        <w:pStyle w:val="a4"/>
        <w:spacing w:line="276" w:lineRule="auto"/>
      </w:pPr>
      <w:r>
        <w:t> </w:t>
      </w:r>
    </w:p>
    <w:p w:rsidR="00BC7374" w:rsidRDefault="00BC7374" w:rsidP="00BC7374">
      <w:pPr>
        <w:pStyle w:val="a4"/>
        <w:spacing w:line="276" w:lineRule="auto"/>
      </w:pPr>
      <w:r>
        <w:t> </w:t>
      </w:r>
    </w:p>
    <w:p w:rsidR="00BC7374" w:rsidRDefault="00BC7374" w:rsidP="00BC7374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3D4CA1" w:rsidRDefault="003D4CA1">
      <w:bookmarkStart w:id="0" w:name="_GoBack"/>
      <w:bookmarkEnd w:id="0"/>
    </w:p>
    <w:sectPr w:rsidR="003D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F14"/>
    <w:multiLevelType w:val="multilevel"/>
    <w:tmpl w:val="F564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021CC"/>
    <w:multiLevelType w:val="multilevel"/>
    <w:tmpl w:val="9480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2102C"/>
    <w:multiLevelType w:val="multilevel"/>
    <w:tmpl w:val="1BA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C082F"/>
    <w:multiLevelType w:val="multilevel"/>
    <w:tmpl w:val="49C6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32317"/>
    <w:multiLevelType w:val="multilevel"/>
    <w:tmpl w:val="DC6A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D154E"/>
    <w:multiLevelType w:val="multilevel"/>
    <w:tmpl w:val="0EF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A4F2B"/>
    <w:multiLevelType w:val="multilevel"/>
    <w:tmpl w:val="BE8C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F85EAE"/>
    <w:multiLevelType w:val="multilevel"/>
    <w:tmpl w:val="E42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7122AA"/>
    <w:multiLevelType w:val="multilevel"/>
    <w:tmpl w:val="239E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74"/>
    <w:rsid w:val="003D4CA1"/>
    <w:rsid w:val="00BC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6478C-0726-48FF-9F52-997E2FE9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7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C7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BC7374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C737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7374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C73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737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C7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119_2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2023-02-06T06:45:00Z</dcterms:created>
  <dcterms:modified xsi:type="dcterms:W3CDTF">2023-02-06T06:45:00Z</dcterms:modified>
</cp:coreProperties>
</file>