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51" w:rsidRDefault="00534B51" w:rsidP="00534B51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ведения пациентки с угрожающим самопроизвольным выкидышем</w:t>
      </w:r>
    </w:p>
    <w:p w:rsidR="00534B51" w:rsidRDefault="00534B51" w:rsidP="00534B51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hyperlink r:id="rId6" w:tgtFrame="_self" w:history="1">
        <w:r>
          <w:rPr>
            <w:rStyle w:val="a3"/>
            <w:rFonts w:eastAsia="Times New Roman"/>
          </w:rPr>
          <w:t>Выкидыш (самопроизвольный аборт)</w:t>
        </w:r>
      </w:hyperlink>
      <w:r>
        <w:rPr>
          <w:rFonts w:eastAsia="Times New Roman"/>
        </w:rPr>
        <w:t xml:space="preserve">». 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Разработано на основе «Выкидыш (самопроизвольный аборт): клиническая рекомендация»,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544"/>
        <w:gridCol w:w="4795"/>
      </w:tblGrid>
      <w:tr w:rsidR="00534B51" w:rsidTr="00534B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B51" w:rsidRDefault="00534B51">
            <w:pPr>
              <w:pStyle w:val="a4"/>
            </w:pPr>
            <w:r>
              <w:rPr>
                <w:rStyle w:val="a5"/>
              </w:rPr>
              <w:t>Категория возрастная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B51" w:rsidRDefault="00534B51">
            <w:pPr>
              <w:pStyle w:val="a4"/>
            </w:pPr>
            <w:r>
              <w:t>взрослые</w:t>
            </w:r>
          </w:p>
        </w:tc>
      </w:tr>
      <w:tr w:rsidR="00534B51" w:rsidTr="00534B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B51" w:rsidRDefault="00534B51">
            <w:pPr>
              <w:pStyle w:val="a4"/>
            </w:pPr>
            <w:r>
              <w:rPr>
                <w:rStyle w:val="a5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B51" w:rsidRDefault="00534B51">
            <w:pPr>
              <w:pStyle w:val="a4"/>
            </w:pPr>
            <w:r>
              <w:t>врач – акушер-гинеколог</w:t>
            </w:r>
          </w:p>
        </w:tc>
      </w:tr>
    </w:tbl>
    <w:p w:rsidR="00534B51" w:rsidRDefault="00534B51" w:rsidP="00534B51">
      <w:pPr>
        <w:pStyle w:val="2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Этап скорой помощи</w:t>
      </w:r>
    </w:p>
    <w:p w:rsidR="00534B51" w:rsidRDefault="00534B51" w:rsidP="00534B51">
      <w:pPr>
        <w:pStyle w:val="3"/>
        <w:spacing w:line="276" w:lineRule="auto"/>
      </w:pPr>
      <w:r>
        <w:rPr>
          <w:rFonts w:eastAsia="Times New Roman"/>
        </w:rPr>
        <w:t>Диагностика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Осмотр врачом скорой медицинской помощи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Осмотр фельдшером скорой медицинской помощи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Сбор жалоб и анамнеза</w:t>
      </w:r>
    </w:p>
    <w:p w:rsidR="00534B51" w:rsidRDefault="00534B51" w:rsidP="00534B5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боли внизу живота и поясничной области</w:t>
      </w:r>
    </w:p>
    <w:p w:rsidR="00534B51" w:rsidRDefault="00534B51" w:rsidP="00534B5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кровяные выделения из половых путей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Визуальный осмотр терапевтический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Термометрия общая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Измерение артериального давления на периферических артериях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Пальпация и перкуссия брюшной стенки</w:t>
      </w:r>
    </w:p>
    <w:p w:rsidR="00534B51" w:rsidRDefault="00534B51" w:rsidP="00534B51">
      <w:pPr>
        <w:pStyle w:val="3"/>
        <w:spacing w:line="276" w:lineRule="auto"/>
      </w:pPr>
      <w:r>
        <w:rPr>
          <w:rFonts w:eastAsia="Times New Roman"/>
        </w:rPr>
        <w:t>Лечение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 xml:space="preserve">Катетеризация </w:t>
      </w:r>
      <w:proofErr w:type="spellStart"/>
      <w:r>
        <w:rPr>
          <w:rStyle w:val="a5"/>
        </w:rPr>
        <w:t>кубитальной</w:t>
      </w:r>
      <w:proofErr w:type="spellEnd"/>
      <w:r>
        <w:rPr>
          <w:rStyle w:val="a5"/>
        </w:rPr>
        <w:t xml:space="preserve"> и других периферических вен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Внутривенное введение лекарственных препаратов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Внутримышечное введение лекарственных препаратов</w:t>
      </w:r>
    </w:p>
    <w:p w:rsidR="00534B51" w:rsidRDefault="00534B51" w:rsidP="00534B51">
      <w:pPr>
        <w:pStyle w:val="a4"/>
        <w:spacing w:line="276" w:lineRule="auto"/>
      </w:pPr>
      <w:proofErr w:type="spellStart"/>
      <w:r>
        <w:rPr>
          <w:rStyle w:val="a5"/>
        </w:rPr>
        <w:t>Транексамовая</w:t>
      </w:r>
      <w:proofErr w:type="spellEnd"/>
      <w:r>
        <w:rPr>
          <w:rStyle w:val="a5"/>
        </w:rPr>
        <w:t xml:space="preserve"> кислота 1000 мг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Растворы электролитов</w:t>
      </w:r>
    </w:p>
    <w:p w:rsidR="00534B51" w:rsidRDefault="00534B51" w:rsidP="00534B51">
      <w:pPr>
        <w:pStyle w:val="a4"/>
        <w:spacing w:line="276" w:lineRule="auto"/>
      </w:pPr>
      <w:r>
        <w:lastRenderedPageBreak/>
        <w:t>Натрия хлорид 1000 мл0.9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 xml:space="preserve">Другие системные </w:t>
      </w:r>
      <w:proofErr w:type="spellStart"/>
      <w:r>
        <w:rPr>
          <w:rStyle w:val="a5"/>
        </w:rPr>
        <w:t>гемостатики</w:t>
      </w:r>
      <w:proofErr w:type="spellEnd"/>
    </w:p>
    <w:p w:rsidR="00534B51" w:rsidRDefault="00534B51" w:rsidP="00534B51">
      <w:pPr>
        <w:pStyle w:val="a4"/>
        <w:spacing w:line="276" w:lineRule="auto"/>
      </w:pPr>
      <w:proofErr w:type="spellStart"/>
      <w:r>
        <w:t>Этамзилат</w:t>
      </w:r>
      <w:proofErr w:type="spellEnd"/>
      <w:r>
        <w:t xml:space="preserve"> 1000 мг0.9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Показания для госпитализации в стационар</w:t>
      </w:r>
    </w:p>
    <w:p w:rsidR="00534B51" w:rsidRDefault="00534B51" w:rsidP="00534B51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УВ во 2-м триместре беременности;</w:t>
      </w:r>
    </w:p>
    <w:p w:rsidR="00534B51" w:rsidRDefault="00534B51" w:rsidP="00534B51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Кровотечение из половых путей, сопровождающееся нестабильной гемодинамикой.</w:t>
      </w:r>
    </w:p>
    <w:p w:rsidR="00534B51" w:rsidRDefault="00534B51" w:rsidP="00534B51">
      <w:pPr>
        <w:pStyle w:val="2"/>
        <w:spacing w:line="276" w:lineRule="auto"/>
      </w:pPr>
      <w:r>
        <w:rPr>
          <w:rFonts w:eastAsia="Times New Roman"/>
        </w:rPr>
        <w:t>Этап стационарной помощи </w:t>
      </w:r>
    </w:p>
    <w:p w:rsidR="00534B51" w:rsidRDefault="00534B51" w:rsidP="00534B51">
      <w:pPr>
        <w:pStyle w:val="3"/>
        <w:spacing w:line="276" w:lineRule="auto"/>
      </w:pPr>
      <w:r>
        <w:rPr>
          <w:rFonts w:eastAsia="Times New Roman"/>
        </w:rPr>
        <w:t>Диагностика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Прием (осмотр, консультация) врача-акушера-гинеколога первичный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Прием (осмотр, консультация) врача-терапевта первичный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Сбор жалоб и анамнеза</w:t>
      </w:r>
    </w:p>
    <w:p w:rsidR="00534B51" w:rsidRDefault="00534B51" w:rsidP="00534B51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боли внизу живота и поясничной области</w:t>
      </w:r>
    </w:p>
    <w:p w:rsidR="00534B51" w:rsidRDefault="00534B51" w:rsidP="00534B51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кровяные выделения из половых путей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Оценка факторов риска выкидыша</w:t>
      </w:r>
    </w:p>
    <w:p w:rsidR="00534B51" w:rsidRDefault="00534B51" w:rsidP="00534B5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возраст матери &gt;35 лет;</w:t>
      </w:r>
    </w:p>
    <w:p w:rsidR="00534B51" w:rsidRDefault="00534B51" w:rsidP="00534B5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возраст отца &gt;45 лет;</w:t>
      </w:r>
    </w:p>
    <w:p w:rsidR="00534B51" w:rsidRDefault="00534B51" w:rsidP="00534B5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число потерь беременности в анамнезе;</w:t>
      </w:r>
    </w:p>
    <w:p w:rsidR="00534B51" w:rsidRDefault="00534B51" w:rsidP="00534B5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ожирение или недостаточная масса тела (&gt;30 кг/м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или &lt;18,5 кг/м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>);</w:t>
      </w:r>
    </w:p>
    <w:p w:rsidR="00534B51" w:rsidRDefault="00534B51" w:rsidP="00534B5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избыточное потребление кофеина (&gt;5 чашек в день или &gt;100 г кофеина/сутки);</w:t>
      </w:r>
    </w:p>
    <w:p w:rsidR="00534B51" w:rsidRDefault="00534B51" w:rsidP="00534B5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употребление алкоголя и кокаина;</w:t>
      </w:r>
    </w:p>
    <w:p w:rsidR="00534B51" w:rsidRDefault="00534B51" w:rsidP="00534B5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неблагоприятные условия труда (действие ртути, свинца, паров бензола, циклогексана, нитрокраски, смолы, пыли, пестицидов, шума, вибрации);</w:t>
      </w:r>
    </w:p>
    <w:p w:rsidR="00534B51" w:rsidRDefault="00534B51" w:rsidP="00534B5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хронические заболевания: антифосфолипидный синдром, </w:t>
      </w:r>
      <w:proofErr w:type="spellStart"/>
      <w:r>
        <w:rPr>
          <w:rFonts w:eastAsia="Times New Roman"/>
        </w:rPr>
        <w:t>тромбофилии</w:t>
      </w:r>
      <w:proofErr w:type="spellEnd"/>
      <w:r>
        <w:rPr>
          <w:rFonts w:eastAsia="Times New Roman"/>
        </w:rPr>
        <w:t xml:space="preserve"> высокого риска тромбоэмболических осложнений, синдром поликистозных яичников, заболевания щитовидной железы, декомпенсированный сахарный диабет, </w:t>
      </w:r>
      <w:proofErr w:type="spellStart"/>
      <w:r>
        <w:rPr>
          <w:rFonts w:eastAsia="Times New Roman"/>
        </w:rPr>
        <w:t>целиакия</w:t>
      </w:r>
      <w:proofErr w:type="spellEnd"/>
      <w:r>
        <w:rPr>
          <w:rFonts w:eastAsia="Times New Roman"/>
        </w:rPr>
        <w:t>;</w:t>
      </w:r>
    </w:p>
    <w:p w:rsidR="00534B51" w:rsidRDefault="00534B51" w:rsidP="00534B5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острые и хронические инфекционные заболевания: </w:t>
      </w:r>
      <w:proofErr w:type="spellStart"/>
      <w:r>
        <w:rPr>
          <w:rFonts w:eastAsia="Times New Roman"/>
        </w:rPr>
        <w:t>листериоз</w:t>
      </w:r>
      <w:proofErr w:type="spellEnd"/>
      <w:r>
        <w:rPr>
          <w:rFonts w:eastAsia="Times New Roman"/>
        </w:rPr>
        <w:t>, сифилис, хламидиоз, токсоплазмоз, острые респираторные вирусные заболевания;</w:t>
      </w:r>
    </w:p>
    <w:p w:rsidR="00534B51" w:rsidRDefault="00534B51" w:rsidP="00534B5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прием лекарственных препаратов: </w:t>
      </w:r>
      <w:proofErr w:type="spellStart"/>
      <w:r>
        <w:rPr>
          <w:rFonts w:eastAsia="Times New Roman"/>
        </w:rPr>
        <w:t>итраконазола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метотрексата</w:t>
      </w:r>
      <w:proofErr w:type="spellEnd"/>
      <w:r>
        <w:rPr>
          <w:rFonts w:eastAsia="Times New Roman"/>
        </w:rPr>
        <w:t xml:space="preserve">, нестероидных противовоспалительных препаратов, </w:t>
      </w:r>
      <w:proofErr w:type="spellStart"/>
      <w:r>
        <w:rPr>
          <w:rFonts w:eastAsia="Times New Roman"/>
        </w:rPr>
        <w:t>ретиноидов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пароксетина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венлафаксина</w:t>
      </w:r>
      <w:proofErr w:type="spellEnd"/>
      <w:r>
        <w:rPr>
          <w:rFonts w:eastAsia="Times New Roman"/>
        </w:rPr>
        <w:t>;</w:t>
      </w:r>
    </w:p>
    <w:p w:rsidR="00534B51" w:rsidRDefault="00534B51" w:rsidP="00534B5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заболевания матки: аномалии развития матки, миома матки, операции на шейке матки, внутриматочные </w:t>
      </w:r>
      <w:proofErr w:type="spellStart"/>
      <w:r>
        <w:rPr>
          <w:rFonts w:eastAsia="Times New Roman"/>
        </w:rPr>
        <w:t>синехии</w:t>
      </w:r>
      <w:proofErr w:type="spellEnd"/>
      <w:r>
        <w:rPr>
          <w:rFonts w:eastAsia="Times New Roman"/>
        </w:rPr>
        <w:t>;</w:t>
      </w:r>
    </w:p>
    <w:p w:rsidR="00534B51" w:rsidRDefault="00534B51" w:rsidP="00534B5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лихорадка &gt;38</w:t>
      </w:r>
      <w:r>
        <w:rPr>
          <w:rFonts w:eastAsia="Times New Roman"/>
          <w:vertAlign w:val="superscript"/>
        </w:rPr>
        <w:t>0</w:t>
      </w:r>
      <w:r>
        <w:rPr>
          <w:rFonts w:eastAsia="Times New Roman"/>
        </w:rPr>
        <w:t>С;</w:t>
      </w:r>
    </w:p>
    <w:p w:rsidR="00534B51" w:rsidRDefault="00534B51" w:rsidP="00534B5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биопсия хориона;</w:t>
      </w:r>
    </w:p>
    <w:p w:rsidR="00534B51" w:rsidRDefault="00534B51" w:rsidP="00534B5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дефицит фолиевой кислоты.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Визуальный осмотр терапевтический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Термометрия общая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Измерение артериального давления на периферических артериях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Пальпация и перкуссия брюшной стенки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Осмотр шейки матки в зеркалах</w:t>
      </w:r>
    </w:p>
    <w:p w:rsidR="00534B51" w:rsidRDefault="00534B51" w:rsidP="00534B51">
      <w:pPr>
        <w:pStyle w:val="a4"/>
        <w:spacing w:line="276" w:lineRule="auto"/>
      </w:pPr>
      <w:r>
        <w:t>с целью оценки состояния влагалищной порции ШМ, интенсивности кровотечения, наличия во влагалище частей плодного яйца</w:t>
      </w:r>
    </w:p>
    <w:p w:rsidR="00534B51" w:rsidRDefault="00534B51" w:rsidP="00534B51">
      <w:pPr>
        <w:pStyle w:val="a4"/>
        <w:spacing w:line="276" w:lineRule="auto"/>
      </w:pPr>
      <w:proofErr w:type="spellStart"/>
      <w:r>
        <w:rPr>
          <w:rStyle w:val="a5"/>
        </w:rPr>
        <w:t>Бимануальное</w:t>
      </w:r>
      <w:proofErr w:type="spellEnd"/>
      <w:r>
        <w:rPr>
          <w:rStyle w:val="a5"/>
        </w:rPr>
        <w:t xml:space="preserve"> влагалищное исследование</w:t>
      </w:r>
    </w:p>
    <w:p w:rsidR="00534B51" w:rsidRDefault="00534B51" w:rsidP="00534B51">
      <w:pPr>
        <w:pStyle w:val="a4"/>
        <w:spacing w:line="276" w:lineRule="auto"/>
      </w:pPr>
      <w:r>
        <w:t>с целью дифференциальной диагностики с внематочной беременностью, определения размеров матки и ее соответствия сроку беременности, состояния и болезненности придатков, сводов влагалища</w:t>
      </w:r>
    </w:p>
    <w:p w:rsidR="00534B51" w:rsidRDefault="00534B51" w:rsidP="00534B51">
      <w:pPr>
        <w:pStyle w:val="a4"/>
        <w:spacing w:line="276" w:lineRule="auto"/>
      </w:pPr>
      <w:r>
        <w:t>не проводить при подтвержденной по УЗИ маточной беременности и высоком риске выкидыша!</w:t>
      </w:r>
    </w:p>
    <w:p w:rsidR="00534B51" w:rsidRDefault="00534B51" w:rsidP="00534B51">
      <w:pPr>
        <w:pStyle w:val="3"/>
        <w:spacing w:line="276" w:lineRule="auto"/>
      </w:pPr>
      <w:r>
        <w:rPr>
          <w:rFonts w:eastAsia="Times New Roman"/>
        </w:rPr>
        <w:t>Лабораторные исследования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Исследование уровня ХГЧ (свободная β-субъединица) в сыворотке крови/ в моче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Повторное исследование уровня ХГЧ (свободная β-субъединица) в сыворотке крови через 48 часов</w:t>
      </w:r>
    </w:p>
    <w:p w:rsidR="00534B51" w:rsidRDefault="00534B51" w:rsidP="00534B51">
      <w:pPr>
        <w:pStyle w:val="a4"/>
        <w:spacing w:line="276" w:lineRule="auto"/>
      </w:pPr>
      <w:r>
        <w:t>при беременности неопределенной (неясной) локализации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Исследование уровня С-реактивного белка в сыворотке крови</w:t>
      </w:r>
    </w:p>
    <w:p w:rsidR="00534B51" w:rsidRDefault="00534B51" w:rsidP="00534B51">
      <w:pPr>
        <w:pStyle w:val="a4"/>
        <w:spacing w:line="276" w:lineRule="auto"/>
      </w:pPr>
      <w:r>
        <w:t>при наличии жалоб на лихорадку, озноб, гноевидные выделения из половых путейA1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Определение основных групп крови (А, В, 0)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Определение резус-принадлежности</w:t>
      </w:r>
    </w:p>
    <w:p w:rsidR="00534B51" w:rsidRDefault="00534B51" w:rsidP="00534B51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резус-отрицательным пациенткам беременным от партнера с резус-положительной;</w:t>
      </w:r>
    </w:p>
    <w:p w:rsidR="00534B51" w:rsidRDefault="00534B51" w:rsidP="00534B51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неизвестной резус-принадлежностью крови при отсутствии данного исследования во время настоящей беременности.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Микроскопическое исследование вагинального мазка</w:t>
      </w:r>
    </w:p>
    <w:p w:rsidR="00534B51" w:rsidRDefault="00534B51" w:rsidP="00534B51">
      <w:pPr>
        <w:pStyle w:val="a4"/>
        <w:spacing w:line="276" w:lineRule="auto"/>
      </w:pPr>
      <w:r>
        <w:t xml:space="preserve">с целью диагностики и лечения инфекционно-воспалительных и </w:t>
      </w:r>
      <w:proofErr w:type="spellStart"/>
      <w:r>
        <w:t>дисбиотических</w:t>
      </w:r>
      <w:proofErr w:type="spellEnd"/>
      <w:r>
        <w:t xml:space="preserve"> состояний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Молекулярно-биологическое исследование отделяемого слизистых оболочек женских половых органов</w:t>
      </w:r>
    </w:p>
    <w:p w:rsidR="00534B51" w:rsidRDefault="00534B51" w:rsidP="00534B51">
      <w:pPr>
        <w:pStyle w:val="a4"/>
        <w:spacing w:line="276" w:lineRule="auto"/>
      </w:pPr>
      <w:r>
        <w:t>с целью диагностики и лечения ИППП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 xml:space="preserve">Проведение теста на </w:t>
      </w:r>
      <w:proofErr w:type="spellStart"/>
      <w:r>
        <w:rPr>
          <w:rStyle w:val="a5"/>
        </w:rPr>
        <w:t>подтекание</w:t>
      </w:r>
      <w:proofErr w:type="spellEnd"/>
      <w:r>
        <w:rPr>
          <w:rStyle w:val="a5"/>
        </w:rPr>
        <w:t xml:space="preserve"> околоплодных вод</w:t>
      </w:r>
    </w:p>
    <w:p w:rsidR="00534B51" w:rsidRDefault="00534B51" w:rsidP="00534B51">
      <w:pPr>
        <w:pStyle w:val="a4"/>
        <w:spacing w:line="276" w:lineRule="auto"/>
      </w:pPr>
      <w:r>
        <w:t>при осмотре ШМ в зеркалах при УВ во 2-м триместре беременности и подозрении на преждевременный разрыв плодных оболочек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Анализ мочи общий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Анализ крови биохимический общетерапевтический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Общий (клинический) анализ крови развернутый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 xml:space="preserve">Исследование </w:t>
      </w:r>
      <w:proofErr w:type="spellStart"/>
      <w:r>
        <w:rPr>
          <w:rStyle w:val="a5"/>
        </w:rPr>
        <w:t>коагуляционного</w:t>
      </w:r>
      <w:proofErr w:type="spellEnd"/>
      <w:r>
        <w:rPr>
          <w:rStyle w:val="a5"/>
        </w:rPr>
        <w:t xml:space="preserve"> гемостаза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Исследование сосудисто-</w:t>
      </w:r>
      <w:proofErr w:type="spellStart"/>
      <w:r>
        <w:rPr>
          <w:rStyle w:val="a5"/>
        </w:rPr>
        <w:t>тромбоцитарного</w:t>
      </w:r>
      <w:proofErr w:type="spellEnd"/>
      <w:r>
        <w:rPr>
          <w:rStyle w:val="a5"/>
        </w:rPr>
        <w:t xml:space="preserve"> первичного гемостаза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Определение антител классов М, G (</w:t>
      </w:r>
      <w:proofErr w:type="spellStart"/>
      <w:r>
        <w:rPr>
          <w:rStyle w:val="a5"/>
        </w:rPr>
        <w:t>IgM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IgG</w:t>
      </w:r>
      <w:proofErr w:type="spellEnd"/>
      <w:r>
        <w:rPr>
          <w:rStyle w:val="a5"/>
        </w:rPr>
        <w:t>) к вирусу иммунодефицита человека ВИЧ-1/ВИЧ-2, вирусу гепатита В и С в крови</w:t>
      </w:r>
    </w:p>
    <w:p w:rsidR="00534B51" w:rsidRDefault="00534B51" w:rsidP="00534B51">
      <w:pPr>
        <w:pStyle w:val="3"/>
        <w:spacing w:line="276" w:lineRule="auto"/>
      </w:pPr>
      <w:r>
        <w:rPr>
          <w:rFonts w:eastAsia="Times New Roman"/>
        </w:rPr>
        <w:t>Инструментальные методы исследования</w:t>
      </w:r>
    </w:p>
    <w:p w:rsidR="00534B51" w:rsidRDefault="00534B51" w:rsidP="00534B51">
      <w:pPr>
        <w:pStyle w:val="a4"/>
        <w:spacing w:line="276" w:lineRule="auto"/>
      </w:pPr>
      <w:r>
        <w:t> </w:t>
      </w:r>
      <w:r>
        <w:rPr>
          <w:rStyle w:val="a5"/>
        </w:rPr>
        <w:t>УЗИ матки и придатков (до 9</w:t>
      </w:r>
      <w:r>
        <w:rPr>
          <w:rStyle w:val="a5"/>
          <w:vertAlign w:val="superscript"/>
        </w:rPr>
        <w:t>6</w:t>
      </w:r>
      <w:r>
        <w:rPr>
          <w:rStyle w:val="a5"/>
        </w:rPr>
        <w:t xml:space="preserve"> недель беременности) или УЗИ плода (с 10 недель беременности)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Повторное УЗИ матки и придатков через 7-10 дней</w:t>
      </w:r>
    </w:p>
    <w:p w:rsidR="00534B51" w:rsidRDefault="00534B51" w:rsidP="00534B51">
      <w:pPr>
        <w:pStyle w:val="a4"/>
        <w:spacing w:line="276" w:lineRule="auto"/>
      </w:pPr>
      <w:r>
        <w:t>при подозрении на НБ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Регистрация электрокардиограммы</w:t>
      </w:r>
    </w:p>
    <w:p w:rsidR="00534B51" w:rsidRDefault="00534B51" w:rsidP="00534B51">
      <w:pPr>
        <w:pStyle w:val="3"/>
        <w:spacing w:line="276" w:lineRule="auto"/>
      </w:pPr>
      <w:r>
        <w:rPr>
          <w:rFonts w:eastAsia="Times New Roman"/>
        </w:rPr>
        <w:t>Лечение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Ежедневный осмотр врачом-акушером-гинекологом, с наблюдением и уходом среднего и младшего медицинского персонала в отделении стационара</w:t>
      </w:r>
    </w:p>
    <w:p w:rsidR="00534B51" w:rsidRDefault="00534B51" w:rsidP="00534B51">
      <w:pPr>
        <w:pStyle w:val="3"/>
        <w:spacing w:line="276" w:lineRule="auto"/>
      </w:pPr>
      <w:r>
        <w:rPr>
          <w:rFonts w:eastAsia="Times New Roman"/>
        </w:rPr>
        <w:lastRenderedPageBreak/>
        <w:t>Немедикаментозная терапия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Лечебно-охранительный режим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Индивидуальная психологическая коррекция</w:t>
      </w:r>
    </w:p>
    <w:p w:rsidR="00534B51" w:rsidRDefault="00534B51" w:rsidP="00534B51">
      <w:pPr>
        <w:pStyle w:val="3"/>
        <w:spacing w:line="276" w:lineRule="auto"/>
      </w:pPr>
      <w:r>
        <w:rPr>
          <w:rFonts w:eastAsia="Times New Roman"/>
        </w:rPr>
        <w:t>Медикаментозная терапия</w:t>
      </w:r>
    </w:p>
    <w:p w:rsidR="00534B51" w:rsidRDefault="00534B51" w:rsidP="00534B51">
      <w:pPr>
        <w:pStyle w:val="a4"/>
        <w:spacing w:line="276" w:lineRule="auto"/>
      </w:pPr>
      <w:proofErr w:type="spellStart"/>
      <w:r>
        <w:rPr>
          <w:rStyle w:val="a5"/>
        </w:rPr>
        <w:t>Дидрогестерон</w:t>
      </w:r>
      <w:proofErr w:type="spellEnd"/>
      <w:r>
        <w:rPr>
          <w:rStyle w:val="a5"/>
        </w:rPr>
        <w:t xml:space="preserve"> или препараты прогестерона</w:t>
      </w:r>
    </w:p>
    <w:p w:rsidR="00534B51" w:rsidRDefault="00534B51" w:rsidP="00534B51">
      <w:pPr>
        <w:pStyle w:val="a4"/>
        <w:spacing w:line="276" w:lineRule="auto"/>
      </w:pPr>
      <w:r>
        <w:t>согласно инструкциям к препаратам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Спазмолитики</w:t>
      </w:r>
    </w:p>
    <w:p w:rsidR="00534B51" w:rsidRDefault="00534B51" w:rsidP="00534B51">
      <w:pPr>
        <w:pStyle w:val="a4"/>
        <w:spacing w:line="276" w:lineRule="auto"/>
      </w:pPr>
      <w:r>
        <w:t>при наличии болевого синдрома</w:t>
      </w:r>
    </w:p>
    <w:p w:rsidR="00534B51" w:rsidRDefault="00534B51" w:rsidP="00534B51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дротаверин</w:t>
      </w:r>
      <w:proofErr w:type="spellEnd"/>
      <w:r>
        <w:rPr>
          <w:rFonts w:eastAsia="Times New Roman"/>
        </w:rPr>
        <w:t xml:space="preserve"> перорально 40-80 мг 3 раза в сутки (возможно внутривенное или внутримышечное введение)</w:t>
      </w:r>
    </w:p>
    <w:p w:rsidR="00534B51" w:rsidRDefault="00534B51" w:rsidP="00534B51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папаверин ректально 40 мг 2-3 раза в сутки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Аминокислоты</w:t>
      </w:r>
    </w:p>
    <w:p w:rsidR="00534B51" w:rsidRDefault="00534B51" w:rsidP="00534B51">
      <w:pPr>
        <w:pStyle w:val="a4"/>
        <w:spacing w:line="276" w:lineRule="auto"/>
      </w:pPr>
      <w:r>
        <w:t>при наличии умеренных или обильных кровяных выделений из влагалища</w:t>
      </w:r>
    </w:p>
    <w:p w:rsidR="00534B51" w:rsidRDefault="00534B51" w:rsidP="00534B51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Транексамовая</w:t>
      </w:r>
      <w:proofErr w:type="spellEnd"/>
      <w:r>
        <w:rPr>
          <w:rFonts w:eastAsia="Times New Roman"/>
        </w:rPr>
        <w:t xml:space="preserve"> кислота по схеме согласно инструкции к препарату</w:t>
      </w:r>
    </w:p>
    <w:p w:rsidR="00534B51" w:rsidRDefault="00534B51" w:rsidP="00534B51">
      <w:pPr>
        <w:pStyle w:val="a4"/>
        <w:spacing w:line="276" w:lineRule="auto"/>
      </w:pPr>
      <w:r>
        <w:rPr>
          <w:rStyle w:val="a5"/>
        </w:rPr>
        <w:t>Показания к выписке из стационара</w:t>
      </w:r>
    </w:p>
    <w:p w:rsidR="00534B51" w:rsidRDefault="00534B51" w:rsidP="00534B51">
      <w:pPr>
        <w:pStyle w:val="a4"/>
        <w:spacing w:line="276" w:lineRule="auto"/>
      </w:pPr>
      <w:r>
        <w:t>купирование симптомов угрожающего выкидыша</w:t>
      </w:r>
    </w:p>
    <w:p w:rsidR="00534B51" w:rsidRDefault="00534B51" w:rsidP="00534B51">
      <w:pPr>
        <w:pStyle w:val="a4"/>
        <w:spacing w:line="276" w:lineRule="auto"/>
      </w:pPr>
      <w:r>
        <w:t> </w:t>
      </w:r>
    </w:p>
    <w:p w:rsidR="00534B51" w:rsidRDefault="00534B51" w:rsidP="00534B51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A278AD" w:rsidRDefault="00A278AD">
      <w:bookmarkStart w:id="0" w:name="_GoBack"/>
      <w:bookmarkEnd w:id="0"/>
    </w:p>
    <w:sectPr w:rsidR="00A2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4E84"/>
    <w:multiLevelType w:val="multilevel"/>
    <w:tmpl w:val="E628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F0844"/>
    <w:multiLevelType w:val="multilevel"/>
    <w:tmpl w:val="B878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D6E88"/>
    <w:multiLevelType w:val="multilevel"/>
    <w:tmpl w:val="433C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B6F41"/>
    <w:multiLevelType w:val="multilevel"/>
    <w:tmpl w:val="BDDC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D04FC"/>
    <w:multiLevelType w:val="multilevel"/>
    <w:tmpl w:val="AA4C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60244"/>
    <w:multiLevelType w:val="multilevel"/>
    <w:tmpl w:val="3FB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640505"/>
    <w:multiLevelType w:val="multilevel"/>
    <w:tmpl w:val="9B7A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51"/>
    <w:rsid w:val="00534B51"/>
    <w:rsid w:val="00A2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72B66-B4BA-4E61-8084-73BDE32B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B5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34B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534B51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4B51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4B51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34B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4B5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34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recomend/670_1" TargetMode="Externa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2023-02-06T06:18:00Z</dcterms:created>
  <dcterms:modified xsi:type="dcterms:W3CDTF">2023-02-06T06:18:00Z</dcterms:modified>
</cp:coreProperties>
</file>