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A65" w:rsidRDefault="00095A65" w:rsidP="00095A65">
      <w:pPr>
        <w:pStyle w:val="2"/>
        <w:spacing w:line="276" w:lineRule="auto"/>
        <w:rPr>
          <w:rFonts w:eastAsia="Times New Roman"/>
        </w:rPr>
      </w:pPr>
      <w:r>
        <w:rPr>
          <w:rFonts w:eastAsia="Times New Roman"/>
        </w:rPr>
        <w:t>Протокол ведения пациентки с эмболией амниотической жидкостью</w:t>
      </w:r>
    </w:p>
    <w:p w:rsidR="00095A65" w:rsidRDefault="00095A65" w:rsidP="00095A65">
      <w:pPr>
        <w:spacing w:line="276" w:lineRule="auto"/>
        <w:rPr>
          <w:rFonts w:eastAsia="Times New Roman"/>
        </w:rPr>
      </w:pPr>
      <w:r>
        <w:rPr>
          <w:rFonts w:eastAsia="Times New Roman"/>
        </w:rPr>
        <w:t xml:space="preserve">Протокол подготовлен экспертами </w:t>
      </w:r>
      <w:hyperlink r:id="rId5" w:tgtFrame="_self" w:history="1">
        <w:r>
          <w:rPr>
            <w:rStyle w:val="a3"/>
            <w:rFonts w:eastAsia="Times New Roman"/>
          </w:rPr>
          <w:t>Системы Консилиум</w:t>
        </w:r>
      </w:hyperlink>
      <w:r>
        <w:rPr>
          <w:rFonts w:eastAsia="Times New Roman"/>
        </w:rPr>
        <w:t xml:space="preserve"> на основании клинической рекомендации «</w:t>
      </w:r>
      <w:hyperlink r:id="rId6" w:tgtFrame="_self" w:history="1">
        <w:r>
          <w:rPr>
            <w:rStyle w:val="a3"/>
            <w:rFonts w:eastAsia="Times New Roman"/>
          </w:rPr>
          <w:t>Эмболия амниотической жидкостью</w:t>
        </w:r>
      </w:hyperlink>
      <w:r>
        <w:rPr>
          <w:rFonts w:eastAsia="Times New Roman"/>
        </w:rPr>
        <w:t xml:space="preserve">». </w:t>
      </w:r>
    </w:p>
    <w:p w:rsidR="00095A65" w:rsidRDefault="00095A65" w:rsidP="00095A65">
      <w:pPr>
        <w:pStyle w:val="a4"/>
        <w:spacing w:line="276" w:lineRule="auto"/>
      </w:pPr>
      <w:r>
        <w:rPr>
          <w:rStyle w:val="a5"/>
        </w:rPr>
        <w:t>Разработано на основе «Эмболия амниотической жидкостью: клиническая рекомендация», одобренной Минздравом России 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749"/>
        <w:gridCol w:w="6590"/>
      </w:tblGrid>
      <w:tr w:rsidR="00095A65" w:rsidTr="00095A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5A65" w:rsidRDefault="00095A65">
            <w:pPr>
              <w:pStyle w:val="a4"/>
            </w:pPr>
            <w:r>
              <w:rPr>
                <w:rStyle w:val="a5"/>
              </w:rPr>
              <w:t>Категория возрастная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5A65" w:rsidRDefault="00095A65">
            <w:pPr>
              <w:pStyle w:val="a4"/>
            </w:pPr>
            <w:r>
              <w:t>взрослые</w:t>
            </w:r>
          </w:p>
        </w:tc>
      </w:tr>
      <w:tr w:rsidR="00095A65" w:rsidTr="00095A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5A65" w:rsidRDefault="00095A65">
            <w:pPr>
              <w:pStyle w:val="a4"/>
            </w:pPr>
            <w:r>
              <w:rPr>
                <w:rStyle w:val="a5"/>
              </w:rPr>
              <w:t>Врач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5A65" w:rsidRDefault="00095A65">
            <w:pPr>
              <w:pStyle w:val="a4"/>
            </w:pPr>
            <w:r>
              <w:t>врач – акушер-гинеколог, врач – анестезиолог-реаниматолог</w:t>
            </w:r>
          </w:p>
        </w:tc>
      </w:tr>
    </w:tbl>
    <w:p w:rsidR="00095A65" w:rsidRDefault="00095A65" w:rsidP="00095A65">
      <w:pPr>
        <w:pStyle w:val="2"/>
        <w:spacing w:line="276" w:lineRule="auto"/>
      </w:pPr>
      <w:r>
        <w:rPr>
          <w:rFonts w:eastAsia="Times New Roman"/>
        </w:rPr>
        <w:t>Диагностика</w:t>
      </w:r>
    </w:p>
    <w:p w:rsidR="00095A65" w:rsidRDefault="00095A65" w:rsidP="00095A65">
      <w:pPr>
        <w:pStyle w:val="a4"/>
        <w:spacing w:line="276" w:lineRule="auto"/>
      </w:pPr>
      <w:r>
        <w:rPr>
          <w:rStyle w:val="a5"/>
        </w:rPr>
        <w:t>Диагноз ЭАЖ носит клинический характер и является диагнозом исключения</w:t>
      </w:r>
    </w:p>
    <w:p w:rsidR="00095A65" w:rsidRDefault="00095A65" w:rsidP="00095A65">
      <w:pPr>
        <w:pStyle w:val="a4"/>
        <w:spacing w:line="276" w:lineRule="auto"/>
      </w:pPr>
      <w:r>
        <w:t>ЭАЖ необходимо заподозрить в ситуациях, когда во время беременности, родов, кесарева сечения, или в ближайшем послеродовом периоде (до 12 ч) без установленных других причин развивается следующая комбинация (более одного) основных признаков:</w:t>
      </w:r>
    </w:p>
    <w:p w:rsidR="00095A65" w:rsidRDefault="00095A65" w:rsidP="00095A65">
      <w:pPr>
        <w:numPr>
          <w:ilvl w:val="0"/>
          <w:numId w:val="1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Острая артериальная гипотония (систолическое артериальное давление &lt;90 мм рт. ст.) или остановка сердца.</w:t>
      </w:r>
    </w:p>
    <w:p w:rsidR="00095A65" w:rsidRDefault="00095A65" w:rsidP="00095A65">
      <w:pPr>
        <w:numPr>
          <w:ilvl w:val="0"/>
          <w:numId w:val="1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Острая гипоксия матери (диспноэ, цианоз или периферическая капиллярная сатурация О</w:t>
      </w:r>
      <w:r>
        <w:rPr>
          <w:rStyle w:val="a5"/>
          <w:rFonts w:eastAsia="Times New Roman"/>
          <w:vertAlign w:val="subscript"/>
        </w:rPr>
        <w:t>2</w:t>
      </w:r>
      <w:r>
        <w:rPr>
          <w:rFonts w:eastAsia="Times New Roman"/>
        </w:rPr>
        <w:t xml:space="preserve"> (</w:t>
      </w:r>
      <w:proofErr w:type="spellStart"/>
      <w:r>
        <w:rPr>
          <w:rFonts w:eastAsia="Times New Roman"/>
        </w:rPr>
        <w:t>Sp</w:t>
      </w:r>
      <w:proofErr w:type="spellEnd"/>
      <w:r>
        <w:rPr>
          <w:rFonts w:eastAsia="Times New Roman"/>
        </w:rPr>
        <w:t xml:space="preserve"> О</w:t>
      </w:r>
      <w:r>
        <w:rPr>
          <w:rStyle w:val="a5"/>
          <w:rFonts w:eastAsia="Times New Roman"/>
          <w:vertAlign w:val="subscript"/>
        </w:rPr>
        <w:t>2</w:t>
      </w:r>
      <w:r>
        <w:rPr>
          <w:rFonts w:eastAsia="Times New Roman"/>
        </w:rPr>
        <w:t>) менее 90%) и/или плода.</w:t>
      </w:r>
    </w:p>
    <w:p w:rsidR="00095A65" w:rsidRDefault="00095A65" w:rsidP="00095A65">
      <w:pPr>
        <w:numPr>
          <w:ilvl w:val="0"/>
          <w:numId w:val="1"/>
        </w:numPr>
        <w:spacing w:after="103" w:line="276" w:lineRule="auto"/>
        <w:rPr>
          <w:rFonts w:eastAsia="Times New Roman"/>
        </w:rPr>
      </w:pPr>
      <w:proofErr w:type="spellStart"/>
      <w:r>
        <w:rPr>
          <w:rFonts w:eastAsia="Times New Roman"/>
        </w:rPr>
        <w:t>Коагулопатия</w:t>
      </w:r>
      <w:proofErr w:type="spellEnd"/>
      <w:r>
        <w:rPr>
          <w:rFonts w:eastAsia="Times New Roman"/>
        </w:rPr>
        <w:t>, ДВС-синдром и массивное кровотечение при отсутствии других причин.</w:t>
      </w:r>
    </w:p>
    <w:p w:rsidR="00095A65" w:rsidRDefault="00095A65" w:rsidP="00095A65">
      <w:pPr>
        <w:pStyle w:val="3"/>
        <w:spacing w:line="276" w:lineRule="auto"/>
      </w:pPr>
      <w:r>
        <w:rPr>
          <w:rFonts w:eastAsia="Times New Roman"/>
        </w:rPr>
        <w:t>Жалобы и анамнез</w:t>
      </w:r>
    </w:p>
    <w:p w:rsidR="00095A65" w:rsidRDefault="00095A65" w:rsidP="00095A65">
      <w:pPr>
        <w:pStyle w:val="a4"/>
        <w:spacing w:line="276" w:lineRule="auto"/>
      </w:pPr>
      <w:r>
        <w:rPr>
          <w:rStyle w:val="a5"/>
        </w:rPr>
        <w:t>Подробный сбор акушерско-гинекологического анамнеза и жалоб</w:t>
      </w:r>
    </w:p>
    <w:p w:rsidR="00095A65" w:rsidRDefault="00095A65" w:rsidP="00095A65">
      <w:pPr>
        <w:pStyle w:val="a4"/>
        <w:spacing w:line="276" w:lineRule="auto"/>
      </w:pPr>
      <w:r>
        <w:t xml:space="preserve">при наличии возможности у всех пациенток с подозрением на </w:t>
      </w:r>
      <w:proofErr w:type="spellStart"/>
      <w:r>
        <w:t>ЭАЖОсновные</w:t>
      </w:r>
      <w:proofErr w:type="spellEnd"/>
      <w:r>
        <w:t xml:space="preserve"> жалобы при сохраненном сознании</w:t>
      </w:r>
    </w:p>
    <w:p w:rsidR="00095A65" w:rsidRDefault="00095A65" w:rsidP="00095A65">
      <w:pPr>
        <w:numPr>
          <w:ilvl w:val="0"/>
          <w:numId w:val="2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Слабость</w:t>
      </w:r>
    </w:p>
    <w:p w:rsidR="00095A65" w:rsidRDefault="00095A65" w:rsidP="00095A65">
      <w:pPr>
        <w:numPr>
          <w:ilvl w:val="0"/>
          <w:numId w:val="2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Головокружение</w:t>
      </w:r>
    </w:p>
    <w:p w:rsidR="00095A65" w:rsidRDefault="00095A65" w:rsidP="00095A65">
      <w:pPr>
        <w:numPr>
          <w:ilvl w:val="0"/>
          <w:numId w:val="2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Затруднение дыхания, чувство нехватки воздуха</w:t>
      </w:r>
    </w:p>
    <w:p w:rsidR="00095A65" w:rsidRDefault="00095A65" w:rsidP="00095A65">
      <w:pPr>
        <w:numPr>
          <w:ilvl w:val="0"/>
          <w:numId w:val="2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Кашель</w:t>
      </w:r>
    </w:p>
    <w:p w:rsidR="00095A65" w:rsidRDefault="00095A65" w:rsidP="00095A65">
      <w:pPr>
        <w:numPr>
          <w:ilvl w:val="0"/>
          <w:numId w:val="2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Головная боль</w:t>
      </w:r>
    </w:p>
    <w:p w:rsidR="00095A65" w:rsidRDefault="00095A65" w:rsidP="00095A65">
      <w:pPr>
        <w:numPr>
          <w:ilvl w:val="0"/>
          <w:numId w:val="2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Боль в груди</w:t>
      </w:r>
    </w:p>
    <w:p w:rsidR="00095A65" w:rsidRDefault="00095A65" w:rsidP="00095A65">
      <w:pPr>
        <w:pStyle w:val="3"/>
        <w:spacing w:line="276" w:lineRule="auto"/>
      </w:pPr>
      <w:proofErr w:type="spellStart"/>
      <w:r>
        <w:rPr>
          <w:rFonts w:eastAsia="Times New Roman"/>
        </w:rPr>
        <w:t>Физикальное</w:t>
      </w:r>
      <w:proofErr w:type="spellEnd"/>
      <w:r>
        <w:rPr>
          <w:rFonts w:eastAsia="Times New Roman"/>
        </w:rPr>
        <w:t xml:space="preserve"> обследование</w:t>
      </w:r>
    </w:p>
    <w:p w:rsidR="00095A65" w:rsidRDefault="00095A65" w:rsidP="00095A65">
      <w:pPr>
        <w:pStyle w:val="a4"/>
        <w:spacing w:line="276" w:lineRule="auto"/>
      </w:pPr>
      <w:r>
        <w:rPr>
          <w:rStyle w:val="a5"/>
        </w:rPr>
        <w:lastRenderedPageBreak/>
        <w:t>Общий терапевтический осмотр</w:t>
      </w:r>
    </w:p>
    <w:p w:rsidR="00095A65" w:rsidRDefault="00095A65" w:rsidP="00095A65">
      <w:pPr>
        <w:numPr>
          <w:ilvl w:val="0"/>
          <w:numId w:val="3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оценить состояние кожных покровов,</w:t>
      </w:r>
    </w:p>
    <w:p w:rsidR="00095A65" w:rsidRDefault="00095A65" w:rsidP="00095A65">
      <w:pPr>
        <w:numPr>
          <w:ilvl w:val="0"/>
          <w:numId w:val="3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неврологический статус и уровень сознания по шкале комы Глазго,</w:t>
      </w:r>
    </w:p>
    <w:p w:rsidR="00095A65" w:rsidRDefault="00095A65" w:rsidP="00095A65">
      <w:pPr>
        <w:numPr>
          <w:ilvl w:val="0"/>
          <w:numId w:val="3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измерение частоты дыхания.</w:t>
      </w:r>
    </w:p>
    <w:p w:rsidR="00095A65" w:rsidRDefault="00095A65" w:rsidP="00095A65">
      <w:pPr>
        <w:pStyle w:val="a4"/>
        <w:spacing w:line="276" w:lineRule="auto"/>
      </w:pPr>
      <w:r>
        <w:t>всем пациенткам с признаками ЭАЖ</w:t>
      </w:r>
    </w:p>
    <w:p w:rsidR="00095A65" w:rsidRDefault="00095A65" w:rsidP="00095A65">
      <w:pPr>
        <w:pStyle w:val="a4"/>
        <w:spacing w:line="276" w:lineRule="auto"/>
      </w:pPr>
      <w:r>
        <w:rPr>
          <w:rStyle w:val="a5"/>
        </w:rPr>
        <w:t>Аускультация легких</w:t>
      </w:r>
    </w:p>
    <w:p w:rsidR="00095A65" w:rsidRDefault="00095A65" w:rsidP="00095A65">
      <w:pPr>
        <w:pStyle w:val="a4"/>
        <w:spacing w:line="276" w:lineRule="auto"/>
      </w:pPr>
      <w:r>
        <w:t>всем пациенткам с признаками ЭАЖ</w:t>
      </w:r>
    </w:p>
    <w:p w:rsidR="00095A65" w:rsidRDefault="00095A65" w:rsidP="00095A65">
      <w:pPr>
        <w:pStyle w:val="a4"/>
        <w:spacing w:line="276" w:lineRule="auto"/>
      </w:pPr>
      <w:r>
        <w:rPr>
          <w:rStyle w:val="a5"/>
        </w:rPr>
        <w:t>Оценить состояние пациентки</w:t>
      </w:r>
    </w:p>
    <w:p w:rsidR="00095A65" w:rsidRDefault="00095A65" w:rsidP="00095A65">
      <w:pPr>
        <w:numPr>
          <w:ilvl w:val="0"/>
          <w:numId w:val="4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измерение частоты сердцебиения,</w:t>
      </w:r>
    </w:p>
    <w:p w:rsidR="00095A65" w:rsidRDefault="00095A65" w:rsidP="00095A65">
      <w:pPr>
        <w:numPr>
          <w:ilvl w:val="0"/>
          <w:numId w:val="4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измерение артериального давления на периферических артериях,</w:t>
      </w:r>
    </w:p>
    <w:p w:rsidR="00095A65" w:rsidRDefault="00095A65" w:rsidP="00095A65">
      <w:pPr>
        <w:numPr>
          <w:ilvl w:val="0"/>
          <w:numId w:val="4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определение степени насыщения кислородом гемоглобина (SpО2).</w:t>
      </w:r>
    </w:p>
    <w:p w:rsidR="00095A65" w:rsidRDefault="00095A65" w:rsidP="00095A65">
      <w:pPr>
        <w:pStyle w:val="a4"/>
        <w:spacing w:line="276" w:lineRule="auto"/>
      </w:pPr>
      <w:r>
        <w:rPr>
          <w:rStyle w:val="a5"/>
        </w:rPr>
        <w:t>Гинекологический осмотр врачом акушером-гинекологом</w:t>
      </w:r>
    </w:p>
    <w:p w:rsidR="00095A65" w:rsidRDefault="00095A65" w:rsidP="00095A65">
      <w:pPr>
        <w:pStyle w:val="a4"/>
        <w:spacing w:line="276" w:lineRule="auto"/>
      </w:pPr>
      <w:r>
        <w:t>при подозрении на ЭАЖ с целью оценки наличия и характера влагалищных выделений, состояния матки (высота дна матки, тонус (гипотония/атония), болезненность)</w:t>
      </w:r>
    </w:p>
    <w:p w:rsidR="00095A65" w:rsidRDefault="00095A65" w:rsidP="00095A65">
      <w:pPr>
        <w:pStyle w:val="3"/>
        <w:spacing w:line="276" w:lineRule="auto"/>
      </w:pPr>
      <w:r>
        <w:rPr>
          <w:rFonts w:eastAsia="Times New Roman"/>
        </w:rPr>
        <w:t>Лабораторная диагностика</w:t>
      </w:r>
    </w:p>
    <w:p w:rsidR="00095A65" w:rsidRDefault="00095A65" w:rsidP="00095A65">
      <w:pPr>
        <w:pStyle w:val="a4"/>
        <w:spacing w:line="276" w:lineRule="auto"/>
      </w:pPr>
      <w:proofErr w:type="spellStart"/>
      <w:r>
        <w:rPr>
          <w:rStyle w:val="a5"/>
        </w:rPr>
        <w:t>Коагулограмма</w:t>
      </w:r>
      <w:proofErr w:type="spellEnd"/>
    </w:p>
    <w:p w:rsidR="00095A65" w:rsidRDefault="00095A65" w:rsidP="00095A65">
      <w:pPr>
        <w:pStyle w:val="a4"/>
        <w:spacing w:line="276" w:lineRule="auto"/>
      </w:pPr>
      <w:r>
        <w:t>всем пациенткам с признаками ЭАЖ исследование уровня фибриногена, ПТИ, АЧТВ, определение МНО</w:t>
      </w:r>
    </w:p>
    <w:p w:rsidR="00095A65" w:rsidRDefault="00095A65" w:rsidP="00095A65">
      <w:pPr>
        <w:pStyle w:val="a4"/>
        <w:spacing w:line="276" w:lineRule="auto"/>
      </w:pPr>
      <w:proofErr w:type="spellStart"/>
      <w:r>
        <w:rPr>
          <w:rStyle w:val="a5"/>
        </w:rPr>
        <w:t>Вязкоэластические</w:t>
      </w:r>
      <w:proofErr w:type="spellEnd"/>
      <w:r>
        <w:rPr>
          <w:rStyle w:val="a5"/>
        </w:rPr>
        <w:t xml:space="preserve"> тесты (</w:t>
      </w:r>
      <w:proofErr w:type="spellStart"/>
      <w:r>
        <w:rPr>
          <w:rStyle w:val="a5"/>
        </w:rPr>
        <w:t>тромбоэластография</w:t>
      </w:r>
      <w:proofErr w:type="spellEnd"/>
      <w:r>
        <w:rPr>
          <w:rStyle w:val="a5"/>
        </w:rPr>
        <w:t xml:space="preserve"> (ТЭГ) или ротационная </w:t>
      </w:r>
      <w:proofErr w:type="spellStart"/>
      <w:r>
        <w:rPr>
          <w:rStyle w:val="a5"/>
        </w:rPr>
        <w:t>тромбоэластометрия</w:t>
      </w:r>
      <w:proofErr w:type="spellEnd"/>
      <w:r>
        <w:rPr>
          <w:rStyle w:val="a5"/>
        </w:rPr>
        <w:t xml:space="preserve"> (РОТЭМ)</w:t>
      </w:r>
    </w:p>
    <w:p w:rsidR="00095A65" w:rsidRDefault="00095A65" w:rsidP="00095A65">
      <w:pPr>
        <w:pStyle w:val="a4"/>
        <w:spacing w:line="276" w:lineRule="auto"/>
      </w:pPr>
      <w:r>
        <w:t xml:space="preserve">при наличии возможностей для ранней диагностики </w:t>
      </w:r>
      <w:proofErr w:type="spellStart"/>
      <w:r>
        <w:t>коагулопатий</w:t>
      </w:r>
      <w:proofErr w:type="spellEnd"/>
      <w:r>
        <w:t xml:space="preserve"> и подбора </w:t>
      </w:r>
      <w:proofErr w:type="spellStart"/>
      <w:r>
        <w:t>трансфузионной</w:t>
      </w:r>
      <w:proofErr w:type="spellEnd"/>
      <w:r>
        <w:t xml:space="preserve"> терапии до получения результатов </w:t>
      </w:r>
      <w:proofErr w:type="spellStart"/>
      <w:r>
        <w:t>коагулограммы</w:t>
      </w:r>
      <w:proofErr w:type="spellEnd"/>
    </w:p>
    <w:p w:rsidR="00095A65" w:rsidRDefault="00095A65" w:rsidP="00095A65">
      <w:pPr>
        <w:pStyle w:val="a4"/>
        <w:spacing w:line="276" w:lineRule="auto"/>
      </w:pPr>
      <w:r>
        <w:rPr>
          <w:rStyle w:val="a5"/>
        </w:rPr>
        <w:t>Общий (клинический) анализ крови</w:t>
      </w:r>
    </w:p>
    <w:p w:rsidR="00095A65" w:rsidRDefault="00095A65" w:rsidP="00095A65">
      <w:pPr>
        <w:pStyle w:val="a4"/>
        <w:spacing w:line="276" w:lineRule="auto"/>
      </w:pPr>
      <w:r>
        <w:t>всем пациенткам с признаками ЭАЖ исследование уровня общего гемоглобина, эритроцитов, тромбоцитов и оценка гематокрита</w:t>
      </w:r>
    </w:p>
    <w:p w:rsidR="00095A65" w:rsidRDefault="00095A65" w:rsidP="00095A65">
      <w:pPr>
        <w:pStyle w:val="a4"/>
        <w:spacing w:line="276" w:lineRule="auto"/>
      </w:pPr>
      <w:r>
        <w:rPr>
          <w:rStyle w:val="a5"/>
        </w:rPr>
        <w:t>Динамическое исследование кислотно-основного состояния и газов крови</w:t>
      </w:r>
    </w:p>
    <w:p w:rsidR="00095A65" w:rsidRDefault="00095A65" w:rsidP="00095A65">
      <w:pPr>
        <w:pStyle w:val="a4"/>
        <w:spacing w:line="276" w:lineRule="auto"/>
      </w:pPr>
      <w:r>
        <w:t>всем пациенткам с подозрением на ЭАЖ</w:t>
      </w:r>
    </w:p>
    <w:p w:rsidR="00095A65" w:rsidRDefault="00095A65" w:rsidP="00095A65">
      <w:pPr>
        <w:pStyle w:val="a4"/>
        <w:spacing w:line="276" w:lineRule="auto"/>
      </w:pPr>
      <w:r>
        <w:rPr>
          <w:rStyle w:val="a5"/>
        </w:rPr>
        <w:t>Анализ крови биохимический общетерапевтический</w:t>
      </w:r>
    </w:p>
    <w:p w:rsidR="00095A65" w:rsidRDefault="00095A65" w:rsidP="00095A65">
      <w:pPr>
        <w:pStyle w:val="a4"/>
        <w:spacing w:line="276" w:lineRule="auto"/>
      </w:pPr>
      <w:r>
        <w:lastRenderedPageBreak/>
        <w:t>всем пациенткам с подозрением на ЭАЖ</w:t>
      </w:r>
    </w:p>
    <w:p w:rsidR="00095A65" w:rsidRDefault="00095A65" w:rsidP="00095A65">
      <w:pPr>
        <w:pStyle w:val="a4"/>
        <w:spacing w:line="276" w:lineRule="auto"/>
      </w:pPr>
      <w:r>
        <w:rPr>
          <w:rStyle w:val="a5"/>
        </w:rPr>
        <w:t xml:space="preserve">Исследование уровня </w:t>
      </w:r>
      <w:proofErr w:type="spellStart"/>
      <w:r>
        <w:rPr>
          <w:rStyle w:val="a5"/>
        </w:rPr>
        <w:t>тропонинов</w:t>
      </w:r>
      <w:proofErr w:type="spellEnd"/>
      <w:r>
        <w:rPr>
          <w:rStyle w:val="a5"/>
        </w:rPr>
        <w:t xml:space="preserve"> I, T (при возможности экспресс-исследование), уровня/активности изоферментов </w:t>
      </w:r>
      <w:proofErr w:type="spellStart"/>
      <w:r>
        <w:rPr>
          <w:rStyle w:val="a5"/>
        </w:rPr>
        <w:t>креатинкиназы</w:t>
      </w:r>
      <w:proofErr w:type="spellEnd"/>
      <w:r>
        <w:rPr>
          <w:rStyle w:val="a5"/>
        </w:rPr>
        <w:t xml:space="preserve"> (КФК-М), уровня молочной кислоты (</w:t>
      </w:r>
      <w:proofErr w:type="spellStart"/>
      <w:r>
        <w:rPr>
          <w:rStyle w:val="a5"/>
        </w:rPr>
        <w:t>лактат</w:t>
      </w:r>
      <w:proofErr w:type="spellEnd"/>
      <w:r>
        <w:rPr>
          <w:rStyle w:val="a5"/>
        </w:rPr>
        <w:t>) в крови</w:t>
      </w:r>
    </w:p>
    <w:p w:rsidR="00095A65" w:rsidRDefault="00095A65" w:rsidP="00095A65">
      <w:pPr>
        <w:pStyle w:val="a4"/>
        <w:spacing w:line="276" w:lineRule="auto"/>
      </w:pPr>
      <w:r>
        <w:t>всем пациенткам с подозрением на ЭАЖ</w:t>
      </w:r>
    </w:p>
    <w:p w:rsidR="00095A65" w:rsidRDefault="00095A65" w:rsidP="00095A65">
      <w:pPr>
        <w:pStyle w:val="a4"/>
        <w:spacing w:line="276" w:lineRule="auto"/>
      </w:pPr>
      <w:r>
        <w:rPr>
          <w:rStyle w:val="a5"/>
        </w:rPr>
        <w:t>Определение степени насыщения кислородом гемоглобина в центральной венозной крови (SCVO</w:t>
      </w:r>
      <w:r>
        <w:rPr>
          <w:rStyle w:val="a5"/>
          <w:vertAlign w:val="subscript"/>
        </w:rPr>
        <w:t>2</w:t>
      </w:r>
      <w:r>
        <w:rPr>
          <w:rStyle w:val="a5"/>
        </w:rPr>
        <w:t>) и артериовенозной разницы парциального венозного напряжения углекислого газа рCO</w:t>
      </w:r>
      <w:r>
        <w:rPr>
          <w:rStyle w:val="a5"/>
          <w:vertAlign w:val="subscript"/>
        </w:rPr>
        <w:t>2</w:t>
      </w:r>
      <w:r>
        <w:rPr>
          <w:rStyle w:val="a5"/>
        </w:rPr>
        <w:t xml:space="preserve"> (V-AрCO</w:t>
      </w:r>
      <w:r>
        <w:rPr>
          <w:rStyle w:val="a5"/>
          <w:vertAlign w:val="subscript"/>
        </w:rPr>
        <w:t>2</w:t>
      </w:r>
      <w:r>
        <w:rPr>
          <w:rStyle w:val="a5"/>
        </w:rPr>
        <w:t>)</w:t>
      </w:r>
    </w:p>
    <w:p w:rsidR="00095A65" w:rsidRDefault="00095A65" w:rsidP="00095A65">
      <w:pPr>
        <w:pStyle w:val="a4"/>
        <w:spacing w:line="276" w:lineRule="auto"/>
      </w:pPr>
      <w:r>
        <w:t>проводится у всех женщин с признаками ЭАЖ при наличии ранее установленного центрального венозного катетера (CVC)</w:t>
      </w:r>
    </w:p>
    <w:p w:rsidR="00095A65" w:rsidRDefault="00095A65" w:rsidP="00095A65">
      <w:pPr>
        <w:pStyle w:val="3"/>
        <w:spacing w:line="276" w:lineRule="auto"/>
      </w:pPr>
      <w:r>
        <w:rPr>
          <w:rFonts w:eastAsia="Times New Roman"/>
        </w:rPr>
        <w:t>Инструментальная диагностика</w:t>
      </w:r>
    </w:p>
    <w:p w:rsidR="00095A65" w:rsidRDefault="00095A65" w:rsidP="00095A65">
      <w:pPr>
        <w:pStyle w:val="a4"/>
        <w:spacing w:line="276" w:lineRule="auto"/>
      </w:pPr>
      <w:r>
        <w:rPr>
          <w:rStyle w:val="a5"/>
        </w:rPr>
        <w:t>Мониторинг основных параметров жизнедеятельности (АД, ЧСС)</w:t>
      </w:r>
    </w:p>
    <w:p w:rsidR="00095A65" w:rsidRDefault="00095A65" w:rsidP="00095A65">
      <w:pPr>
        <w:pStyle w:val="a4"/>
        <w:spacing w:line="276" w:lineRule="auto"/>
      </w:pPr>
      <w:r>
        <w:t xml:space="preserve">Целевые показатели: систолическое АД выше 90 мм </w:t>
      </w:r>
      <w:proofErr w:type="spellStart"/>
      <w:r>
        <w:t>рт</w:t>
      </w:r>
      <w:proofErr w:type="spellEnd"/>
      <w:r>
        <w:t xml:space="preserve"> </w:t>
      </w:r>
      <w:proofErr w:type="spellStart"/>
      <w:r>
        <w:t>ст</w:t>
      </w:r>
      <w:proofErr w:type="spellEnd"/>
      <w:r>
        <w:t xml:space="preserve">, среднее АД выше 65 мм </w:t>
      </w:r>
      <w:proofErr w:type="spellStart"/>
      <w:r>
        <w:t>рт.ст</w:t>
      </w:r>
      <w:proofErr w:type="spellEnd"/>
      <w:r>
        <w:t>.</w:t>
      </w:r>
    </w:p>
    <w:p w:rsidR="00095A65" w:rsidRDefault="00095A65" w:rsidP="00095A65">
      <w:pPr>
        <w:pStyle w:val="a4"/>
        <w:spacing w:line="276" w:lineRule="auto"/>
      </w:pPr>
      <w:r>
        <w:t>Рутинное использование инвазивного мониторинга гемодинамики не показано в связи с высоким риском кровотечения, если ранее не был установлен артериальный катетер</w:t>
      </w:r>
    </w:p>
    <w:p w:rsidR="00095A65" w:rsidRDefault="00095A65" w:rsidP="00095A65">
      <w:pPr>
        <w:pStyle w:val="a4"/>
        <w:spacing w:line="276" w:lineRule="auto"/>
      </w:pPr>
      <w:proofErr w:type="spellStart"/>
      <w:r>
        <w:rPr>
          <w:rStyle w:val="a5"/>
        </w:rPr>
        <w:t>Пульсоксиметрия</w:t>
      </w:r>
      <w:proofErr w:type="spellEnd"/>
    </w:p>
    <w:p w:rsidR="00095A65" w:rsidRDefault="00095A65" w:rsidP="00095A65">
      <w:pPr>
        <w:pStyle w:val="a4"/>
        <w:spacing w:line="276" w:lineRule="auto"/>
      </w:pPr>
      <w:r>
        <w:t>всем пациенткам с подозрением на ЭАЖ</w:t>
      </w:r>
    </w:p>
    <w:p w:rsidR="00095A65" w:rsidRDefault="00095A65" w:rsidP="00095A65">
      <w:pPr>
        <w:pStyle w:val="a4"/>
        <w:spacing w:line="276" w:lineRule="auto"/>
      </w:pPr>
      <w:proofErr w:type="spellStart"/>
      <w:r>
        <w:rPr>
          <w:rStyle w:val="a5"/>
        </w:rPr>
        <w:t>Чрезпищеводная</w:t>
      </w:r>
      <w:proofErr w:type="spellEnd"/>
      <w:r>
        <w:rPr>
          <w:rStyle w:val="a5"/>
        </w:rPr>
        <w:t xml:space="preserve"> или трехмерная (</w:t>
      </w:r>
      <w:proofErr w:type="spellStart"/>
      <w:r>
        <w:rPr>
          <w:rStyle w:val="a5"/>
        </w:rPr>
        <w:t>трансторакальная</w:t>
      </w:r>
      <w:proofErr w:type="spellEnd"/>
      <w:r>
        <w:rPr>
          <w:rStyle w:val="a5"/>
        </w:rPr>
        <w:t>) эхокардиография</w:t>
      </w:r>
    </w:p>
    <w:p w:rsidR="00095A65" w:rsidRDefault="00095A65" w:rsidP="00095A65">
      <w:pPr>
        <w:pStyle w:val="a4"/>
        <w:spacing w:line="276" w:lineRule="auto"/>
      </w:pPr>
      <w:r>
        <w:t>всем пациенткам с подозрением на ЭАЖ с целью определения уровня легочной гипертензии, диагностики острой правожелудочковой недостаточности, нарушения сократимости миокарда</w:t>
      </w:r>
    </w:p>
    <w:p w:rsidR="00095A65" w:rsidRDefault="00095A65" w:rsidP="00095A65">
      <w:pPr>
        <w:pStyle w:val="a4"/>
        <w:spacing w:line="276" w:lineRule="auto"/>
      </w:pPr>
      <w:r>
        <w:rPr>
          <w:rStyle w:val="a5"/>
        </w:rPr>
        <w:t>Электрокардиография</w:t>
      </w:r>
    </w:p>
    <w:p w:rsidR="00095A65" w:rsidRDefault="00095A65" w:rsidP="00095A65">
      <w:pPr>
        <w:pStyle w:val="a4"/>
        <w:spacing w:line="276" w:lineRule="auto"/>
      </w:pPr>
      <w:r>
        <w:t>всем пациенткам с подозрением на ЭАЖ</w:t>
      </w:r>
    </w:p>
    <w:p w:rsidR="00095A65" w:rsidRDefault="00095A65" w:rsidP="00095A65">
      <w:pPr>
        <w:pStyle w:val="a4"/>
        <w:spacing w:line="276" w:lineRule="auto"/>
      </w:pPr>
      <w:r>
        <w:rPr>
          <w:rStyle w:val="a5"/>
        </w:rPr>
        <w:t>Рентгенография легких</w:t>
      </w:r>
    </w:p>
    <w:p w:rsidR="00095A65" w:rsidRDefault="00095A65" w:rsidP="00095A65">
      <w:pPr>
        <w:pStyle w:val="a4"/>
        <w:spacing w:line="276" w:lineRule="auto"/>
      </w:pPr>
      <w:r>
        <w:t>всем пациенткам с подозрением на ЭАЖ</w:t>
      </w:r>
    </w:p>
    <w:p w:rsidR="00095A65" w:rsidRDefault="00095A65" w:rsidP="00095A65">
      <w:pPr>
        <w:pStyle w:val="a4"/>
        <w:spacing w:line="276" w:lineRule="auto"/>
      </w:pPr>
      <w:r>
        <w:rPr>
          <w:rStyle w:val="a5"/>
        </w:rPr>
        <w:t>Мониторинг состояния плода (</w:t>
      </w:r>
      <w:proofErr w:type="spellStart"/>
      <w:r>
        <w:rPr>
          <w:rStyle w:val="a5"/>
        </w:rPr>
        <w:t>кардиотокография</w:t>
      </w:r>
      <w:proofErr w:type="spellEnd"/>
      <w:r>
        <w:rPr>
          <w:rStyle w:val="a5"/>
        </w:rPr>
        <w:t xml:space="preserve"> плода (КТГ), аускультация ЧСС плода)</w:t>
      </w:r>
    </w:p>
    <w:p w:rsidR="00095A65" w:rsidRDefault="00095A65" w:rsidP="00095A65">
      <w:pPr>
        <w:pStyle w:val="a4"/>
        <w:spacing w:line="276" w:lineRule="auto"/>
      </w:pPr>
      <w:r>
        <w:rPr>
          <w:rStyle w:val="a5"/>
        </w:rPr>
        <w:t>Оценка дефицита объема циркулирующей крови</w:t>
      </w:r>
    </w:p>
    <w:p w:rsidR="00095A65" w:rsidRDefault="00095A65" w:rsidP="00095A65">
      <w:pPr>
        <w:pStyle w:val="2"/>
        <w:spacing w:line="276" w:lineRule="auto"/>
      </w:pPr>
      <w:r>
        <w:rPr>
          <w:rFonts w:eastAsia="Times New Roman"/>
        </w:rPr>
        <w:lastRenderedPageBreak/>
        <w:t>Лечение</w:t>
      </w:r>
    </w:p>
    <w:p w:rsidR="00095A65" w:rsidRDefault="00095A65" w:rsidP="00095A65">
      <w:pPr>
        <w:pStyle w:val="3"/>
        <w:spacing w:line="276" w:lineRule="auto"/>
      </w:pPr>
      <w:r>
        <w:rPr>
          <w:rFonts w:eastAsia="Times New Roman"/>
        </w:rPr>
        <w:t>Консервативная терапия</w:t>
      </w:r>
    </w:p>
    <w:p w:rsidR="00095A65" w:rsidRDefault="00095A65" w:rsidP="00095A65">
      <w:pPr>
        <w:pStyle w:val="a4"/>
        <w:spacing w:line="276" w:lineRule="auto"/>
      </w:pPr>
      <w:r>
        <w:rPr>
          <w:rStyle w:val="a5"/>
        </w:rPr>
        <w:t>Обеспечение адекватного венозного доступа</w:t>
      </w:r>
    </w:p>
    <w:p w:rsidR="00095A65" w:rsidRDefault="00095A65" w:rsidP="00095A65">
      <w:pPr>
        <w:pStyle w:val="a4"/>
        <w:spacing w:line="276" w:lineRule="auto"/>
      </w:pPr>
      <w:r>
        <w:t>установить минимум два периферических внутривенных катетеров размером от 16 G, если он не был осуществлен ранее</w:t>
      </w:r>
    </w:p>
    <w:p w:rsidR="00095A65" w:rsidRDefault="00095A65" w:rsidP="00095A65">
      <w:pPr>
        <w:pStyle w:val="a4"/>
        <w:spacing w:line="276" w:lineRule="auto"/>
      </w:pPr>
      <w:r>
        <w:rPr>
          <w:rStyle w:val="a5"/>
        </w:rPr>
        <w:t>Катетеризация мочевого пузыря уретральным катетером</w:t>
      </w:r>
    </w:p>
    <w:p w:rsidR="00095A65" w:rsidRDefault="00095A65" w:rsidP="00095A65">
      <w:pPr>
        <w:pStyle w:val="a4"/>
        <w:spacing w:line="276" w:lineRule="auto"/>
      </w:pPr>
      <w:r>
        <w:t>для контроля темпа диуреза</w:t>
      </w:r>
    </w:p>
    <w:p w:rsidR="00095A65" w:rsidRDefault="00095A65" w:rsidP="00095A65">
      <w:pPr>
        <w:pStyle w:val="a4"/>
        <w:spacing w:line="276" w:lineRule="auto"/>
      </w:pPr>
      <w:r>
        <w:t>Целевые показатели темпа почасового диуреза не менее 0,5 мл/кг/ч.</w:t>
      </w:r>
    </w:p>
    <w:p w:rsidR="00095A65" w:rsidRDefault="00095A65" w:rsidP="00095A65">
      <w:pPr>
        <w:pStyle w:val="a4"/>
        <w:spacing w:line="276" w:lineRule="auto"/>
      </w:pPr>
      <w:r>
        <w:rPr>
          <w:rStyle w:val="a5"/>
        </w:rPr>
        <w:t>Проведение интенсивной терапии комплексно</w:t>
      </w:r>
    </w:p>
    <w:p w:rsidR="00095A65" w:rsidRDefault="00095A65" w:rsidP="00095A65">
      <w:pPr>
        <w:numPr>
          <w:ilvl w:val="0"/>
          <w:numId w:val="5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коррекция артериальной гипотонии,</w:t>
      </w:r>
    </w:p>
    <w:p w:rsidR="00095A65" w:rsidRDefault="00095A65" w:rsidP="00095A65">
      <w:pPr>
        <w:numPr>
          <w:ilvl w:val="0"/>
          <w:numId w:val="5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при остановке сердечной деятельности – немедленное начало СЛР,</w:t>
      </w:r>
    </w:p>
    <w:p w:rsidR="00095A65" w:rsidRDefault="00095A65" w:rsidP="00095A65">
      <w:pPr>
        <w:numPr>
          <w:ilvl w:val="0"/>
          <w:numId w:val="5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респираторная терапия — ИВЛ,</w:t>
      </w:r>
    </w:p>
    <w:p w:rsidR="00095A65" w:rsidRDefault="00095A65" w:rsidP="00095A65">
      <w:pPr>
        <w:numPr>
          <w:ilvl w:val="0"/>
          <w:numId w:val="5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 xml:space="preserve">коррекция массивной кровопотери и </w:t>
      </w:r>
      <w:proofErr w:type="spellStart"/>
      <w:r>
        <w:rPr>
          <w:rFonts w:eastAsia="Times New Roman"/>
        </w:rPr>
        <w:t>коагулопатического</w:t>
      </w:r>
      <w:proofErr w:type="spellEnd"/>
      <w:r>
        <w:rPr>
          <w:rFonts w:eastAsia="Times New Roman"/>
        </w:rPr>
        <w:t xml:space="preserve"> кровотечения.</w:t>
      </w:r>
    </w:p>
    <w:p w:rsidR="00095A65" w:rsidRDefault="00095A65" w:rsidP="00095A65">
      <w:pPr>
        <w:pStyle w:val="a4"/>
        <w:spacing w:line="276" w:lineRule="auto"/>
      </w:pPr>
      <w:r>
        <w:rPr>
          <w:rStyle w:val="a5"/>
        </w:rPr>
        <w:t>Интубация трахеи и экстренная ИВЛ</w:t>
      </w:r>
    </w:p>
    <w:p w:rsidR="00095A65" w:rsidRDefault="00095A65" w:rsidP="00095A65">
      <w:pPr>
        <w:pStyle w:val="a4"/>
        <w:spacing w:line="276" w:lineRule="auto"/>
      </w:pPr>
      <w:r>
        <w:t>при наличии прогрессирующей дыхательной недостаточности</w:t>
      </w:r>
    </w:p>
    <w:p w:rsidR="00095A65" w:rsidRDefault="00095A65" w:rsidP="00095A65">
      <w:pPr>
        <w:pStyle w:val="a4"/>
        <w:spacing w:line="276" w:lineRule="auto"/>
      </w:pPr>
      <w:r>
        <w:rPr>
          <w:rStyle w:val="a5"/>
        </w:rPr>
        <w:t>Немедленное проведение СЛР</w:t>
      </w:r>
    </w:p>
    <w:p w:rsidR="00095A65" w:rsidRDefault="00095A65" w:rsidP="00095A65">
      <w:pPr>
        <w:pStyle w:val="a4"/>
        <w:spacing w:line="276" w:lineRule="auto"/>
      </w:pPr>
      <w:r>
        <w:t xml:space="preserve">при остановке сердечной деятельности на фоне кардиопульмонального </w:t>
      </w:r>
      <w:proofErr w:type="spellStart"/>
      <w:r>
        <w:t>шокапри</w:t>
      </w:r>
      <w:proofErr w:type="spellEnd"/>
      <w:r>
        <w:t xml:space="preserve"> отсутствии эффекта от проведения СЛР в течение 4 минут при сроке беременности более 20 недель – выполнить </w:t>
      </w:r>
      <w:proofErr w:type="spellStart"/>
      <w:r>
        <w:t>родоразрешение</w:t>
      </w:r>
      <w:proofErr w:type="spellEnd"/>
    </w:p>
    <w:p w:rsidR="00095A65" w:rsidRDefault="00095A65" w:rsidP="00095A65">
      <w:pPr>
        <w:pStyle w:val="a4"/>
        <w:spacing w:line="276" w:lineRule="auto"/>
      </w:pPr>
      <w:r>
        <w:rPr>
          <w:rStyle w:val="a5"/>
        </w:rPr>
        <w:t>Расширенные реанимационные мероприятия в течение 30 мин</w:t>
      </w:r>
    </w:p>
    <w:p w:rsidR="00095A65" w:rsidRDefault="00095A65" w:rsidP="00095A65">
      <w:pPr>
        <w:pStyle w:val="a4"/>
        <w:spacing w:line="276" w:lineRule="auto"/>
      </w:pPr>
      <w:r>
        <w:t xml:space="preserve">после </w:t>
      </w:r>
      <w:proofErr w:type="spellStart"/>
      <w:r>
        <w:t>родоразрешения</w:t>
      </w:r>
      <w:proofErr w:type="spellEnd"/>
      <w:r>
        <w:t xml:space="preserve"> при внезапной остановке кровообращения всем пациенткам</w:t>
      </w:r>
    </w:p>
    <w:p w:rsidR="00095A65" w:rsidRDefault="00095A65" w:rsidP="00095A65">
      <w:pPr>
        <w:pStyle w:val="a4"/>
        <w:spacing w:line="276" w:lineRule="auto"/>
      </w:pPr>
      <w:r>
        <w:rPr>
          <w:rStyle w:val="a5"/>
        </w:rPr>
        <w:t>Восстановление ОЦК и поддержание сердечного выброса</w:t>
      </w:r>
    </w:p>
    <w:p w:rsidR="00095A65" w:rsidRDefault="00095A65" w:rsidP="00095A65">
      <w:pPr>
        <w:numPr>
          <w:ilvl w:val="0"/>
          <w:numId w:val="6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на первом этапе – кристаллоиды</w:t>
      </w:r>
    </w:p>
    <w:p w:rsidR="00095A65" w:rsidRDefault="00095A65" w:rsidP="00095A65">
      <w:pPr>
        <w:numPr>
          <w:ilvl w:val="0"/>
          <w:numId w:val="6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 xml:space="preserve">при </w:t>
      </w:r>
      <w:proofErr w:type="spellStart"/>
      <w:r>
        <w:rPr>
          <w:rFonts w:eastAsia="Times New Roman"/>
        </w:rPr>
        <w:t>неээфективности</w:t>
      </w:r>
      <w:proofErr w:type="spellEnd"/>
      <w:r>
        <w:rPr>
          <w:rFonts w:eastAsia="Times New Roman"/>
        </w:rPr>
        <w:t xml:space="preserve"> – синтетическими и/или природными коллоидами</w:t>
      </w:r>
    </w:p>
    <w:p w:rsidR="00095A65" w:rsidRDefault="00095A65" w:rsidP="00095A65">
      <w:pPr>
        <w:pStyle w:val="a4"/>
        <w:spacing w:line="276" w:lineRule="auto"/>
      </w:pPr>
      <w:proofErr w:type="spellStart"/>
      <w:r>
        <w:rPr>
          <w:rStyle w:val="a5"/>
        </w:rPr>
        <w:t>Вазопрессоры</w:t>
      </w:r>
      <w:proofErr w:type="spellEnd"/>
      <w:r>
        <w:rPr>
          <w:rStyle w:val="a5"/>
        </w:rPr>
        <w:t xml:space="preserve"> и инотропные препараты</w:t>
      </w:r>
    </w:p>
    <w:p w:rsidR="00095A65" w:rsidRDefault="00095A65" w:rsidP="00095A65">
      <w:pPr>
        <w:pStyle w:val="a4"/>
        <w:spacing w:line="276" w:lineRule="auto"/>
      </w:pPr>
      <w:r>
        <w:t xml:space="preserve">при массивной кровопотере, артериальной гипотонии и </w:t>
      </w:r>
      <w:proofErr w:type="gramStart"/>
      <w:r>
        <w:t>геморрагическом шоке</w:t>
      </w:r>
      <w:proofErr w:type="gramEnd"/>
      <w:r>
        <w:t xml:space="preserve"> и отсутствии эффекта стабилизации гемодинамики (систолическое АД более 90 мм </w:t>
      </w:r>
      <w:proofErr w:type="spellStart"/>
      <w:r>
        <w:t>рт.ст</w:t>
      </w:r>
      <w:proofErr w:type="spellEnd"/>
      <w:r>
        <w:t xml:space="preserve">., </w:t>
      </w:r>
      <w:proofErr w:type="spellStart"/>
      <w:r>
        <w:lastRenderedPageBreak/>
        <w:t>СрАД</w:t>
      </w:r>
      <w:proofErr w:type="spellEnd"/>
      <w:r>
        <w:t xml:space="preserve"> более 65 мм </w:t>
      </w:r>
      <w:proofErr w:type="spellStart"/>
      <w:r>
        <w:t>рт.ст</w:t>
      </w:r>
      <w:proofErr w:type="spellEnd"/>
      <w:r>
        <w:t xml:space="preserve">.) от введения 30 мл/кг </w:t>
      </w:r>
      <w:proofErr w:type="spellStart"/>
      <w:r>
        <w:t>плазмозаменителей</w:t>
      </w:r>
      <w:proofErr w:type="spellEnd"/>
      <w:r>
        <w:t xml:space="preserve"> с максимальной скоростью</w:t>
      </w:r>
    </w:p>
    <w:p w:rsidR="00095A65" w:rsidRDefault="00095A65" w:rsidP="00095A65">
      <w:pPr>
        <w:pStyle w:val="a4"/>
        <w:spacing w:line="276" w:lineRule="auto"/>
      </w:pPr>
      <w:proofErr w:type="spellStart"/>
      <w:r>
        <w:rPr>
          <w:rStyle w:val="a5"/>
        </w:rPr>
        <w:t>Глюкокортикоды</w:t>
      </w:r>
      <w:proofErr w:type="spellEnd"/>
      <w:r>
        <w:rPr>
          <w:rStyle w:val="a5"/>
        </w:rPr>
        <w:t xml:space="preserve"> в высоких дозах</w:t>
      </w:r>
    </w:p>
    <w:p w:rsidR="00095A65" w:rsidRDefault="00095A65" w:rsidP="00095A65">
      <w:pPr>
        <w:pStyle w:val="a4"/>
        <w:spacing w:line="276" w:lineRule="auto"/>
      </w:pPr>
      <w:r>
        <w:t xml:space="preserve">всем пациенткам с подозрением на ЭАЖ или </w:t>
      </w:r>
      <w:proofErr w:type="spellStart"/>
      <w:r>
        <w:t>развившейся</w:t>
      </w:r>
      <w:proofErr w:type="spellEnd"/>
      <w:r>
        <w:t xml:space="preserve"> клиникой ЭАЖ</w:t>
      </w:r>
    </w:p>
    <w:p w:rsidR="00095A65" w:rsidRDefault="00095A65" w:rsidP="00095A65">
      <w:pPr>
        <w:numPr>
          <w:ilvl w:val="0"/>
          <w:numId w:val="7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гидрокортизон 500 мг внутривенно, затем каждые 6 часов (до 2 г/24 ч) ИЛИ</w:t>
      </w:r>
    </w:p>
    <w:p w:rsidR="00095A65" w:rsidRDefault="00095A65" w:rsidP="00095A65">
      <w:pPr>
        <w:numPr>
          <w:ilvl w:val="0"/>
          <w:numId w:val="7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преднизолон в дозе 360-420 мг, через 10-15 минут 280-360 мг внутривенно из расчета суммарной дозы 700-800 мг/</w:t>
      </w:r>
      <w:proofErr w:type="spellStart"/>
      <w:r>
        <w:rPr>
          <w:rFonts w:eastAsia="Times New Roman"/>
        </w:rPr>
        <w:t>сут</w:t>
      </w:r>
      <w:proofErr w:type="spellEnd"/>
      <w:r>
        <w:rPr>
          <w:rFonts w:eastAsia="Times New Roman"/>
        </w:rPr>
        <w:t>; в последующие 2 суток назначают по 30 мг преднизолона 4 раза и по 30 мг 2 раза во второй день</w:t>
      </w:r>
    </w:p>
    <w:p w:rsidR="00095A65" w:rsidRDefault="00095A65" w:rsidP="00095A65">
      <w:pPr>
        <w:pStyle w:val="a4"/>
        <w:spacing w:line="276" w:lineRule="auto"/>
      </w:pPr>
      <w:r>
        <w:rPr>
          <w:rStyle w:val="a5"/>
        </w:rPr>
        <w:t>Препараты, снижающие давление в системе легочных артерий и нормализующих функцию правого желудочка</w:t>
      </w:r>
    </w:p>
    <w:p w:rsidR="00095A65" w:rsidRDefault="00095A65" w:rsidP="00095A65">
      <w:pPr>
        <w:pStyle w:val="a4"/>
        <w:spacing w:line="276" w:lineRule="auto"/>
      </w:pPr>
      <w:r>
        <w:t xml:space="preserve">при восстановленной сердечной деятельностью и </w:t>
      </w:r>
      <w:proofErr w:type="gramStart"/>
      <w:r>
        <w:t>диагностированной легочной гипертензии</w:t>
      </w:r>
      <w:proofErr w:type="gramEnd"/>
      <w:r>
        <w:t xml:space="preserve"> и недостаточности функции правого желудочка</w:t>
      </w:r>
    </w:p>
    <w:p w:rsidR="00095A65" w:rsidRDefault="00095A65" w:rsidP="00095A65">
      <w:pPr>
        <w:pStyle w:val="a4"/>
        <w:spacing w:line="276" w:lineRule="auto"/>
      </w:pPr>
      <w:r>
        <w:rPr>
          <w:rStyle w:val="a5"/>
        </w:rPr>
        <w:t>Раннее начало активного согревания</w:t>
      </w:r>
    </w:p>
    <w:p w:rsidR="00095A65" w:rsidRDefault="00095A65" w:rsidP="00095A65">
      <w:pPr>
        <w:pStyle w:val="a4"/>
        <w:spacing w:line="276" w:lineRule="auto"/>
      </w:pPr>
      <w:r>
        <w:t>всем пациенткам с геморрагическим шоком и клинической картиной ЭАЖ</w:t>
      </w:r>
    </w:p>
    <w:p w:rsidR="00095A65" w:rsidRDefault="00095A65" w:rsidP="00095A65">
      <w:pPr>
        <w:pStyle w:val="a4"/>
        <w:spacing w:line="276" w:lineRule="auto"/>
      </w:pPr>
      <w:proofErr w:type="spellStart"/>
      <w:r>
        <w:rPr>
          <w:rStyle w:val="a5"/>
        </w:rPr>
        <w:t>Антифибринолитики</w:t>
      </w:r>
      <w:proofErr w:type="spellEnd"/>
    </w:p>
    <w:p w:rsidR="00095A65" w:rsidRDefault="00095A65" w:rsidP="00095A65">
      <w:pPr>
        <w:pStyle w:val="a4"/>
        <w:spacing w:line="276" w:lineRule="auto"/>
      </w:pPr>
      <w:r>
        <w:t xml:space="preserve">всем женщинам с подозрением на ЭАЖ, </w:t>
      </w:r>
      <w:proofErr w:type="spellStart"/>
      <w:r>
        <w:t>развившейся</w:t>
      </w:r>
      <w:proofErr w:type="spellEnd"/>
      <w:r>
        <w:t xml:space="preserve"> клинической картиной ЭАЖ и </w:t>
      </w:r>
      <w:proofErr w:type="spellStart"/>
      <w:r>
        <w:t>коагулопатией</w:t>
      </w:r>
      <w:proofErr w:type="spellEnd"/>
    </w:p>
    <w:p w:rsidR="00095A65" w:rsidRDefault="00095A65" w:rsidP="00095A65">
      <w:pPr>
        <w:numPr>
          <w:ilvl w:val="0"/>
          <w:numId w:val="8"/>
        </w:numPr>
        <w:spacing w:after="103" w:line="276" w:lineRule="auto"/>
        <w:rPr>
          <w:rFonts w:eastAsia="Times New Roman"/>
        </w:rPr>
      </w:pPr>
      <w:proofErr w:type="spellStart"/>
      <w:r>
        <w:rPr>
          <w:rFonts w:eastAsia="Times New Roman"/>
        </w:rPr>
        <w:t>транексамовая</w:t>
      </w:r>
      <w:proofErr w:type="spellEnd"/>
      <w:r>
        <w:rPr>
          <w:rFonts w:eastAsia="Times New Roman"/>
        </w:rPr>
        <w:t xml:space="preserve"> кислота внутривенно 15мг/кг (в среднем 1000 мг) в течение 10 минут с возможным увеличением дозы до 4000 мг при продолжающемся кровотечении. Повторное введение возможно через 8 часов</w:t>
      </w:r>
    </w:p>
    <w:p w:rsidR="00095A65" w:rsidRDefault="00095A65" w:rsidP="00095A65">
      <w:pPr>
        <w:pStyle w:val="a4"/>
        <w:spacing w:line="276" w:lineRule="auto"/>
      </w:pPr>
      <w:r>
        <w:rPr>
          <w:rStyle w:val="a5"/>
        </w:rPr>
        <w:t xml:space="preserve">Профилактика и лечение гипотонии матки </w:t>
      </w:r>
      <w:proofErr w:type="spellStart"/>
      <w:r>
        <w:rPr>
          <w:rStyle w:val="a5"/>
        </w:rPr>
        <w:t>утеротоническими</w:t>
      </w:r>
      <w:proofErr w:type="spellEnd"/>
      <w:r>
        <w:rPr>
          <w:rStyle w:val="a5"/>
        </w:rPr>
        <w:t xml:space="preserve"> средствами</w:t>
      </w:r>
    </w:p>
    <w:p w:rsidR="00095A65" w:rsidRDefault="00095A65" w:rsidP="00095A65">
      <w:pPr>
        <w:pStyle w:val="a4"/>
        <w:spacing w:line="276" w:lineRule="auto"/>
      </w:pPr>
      <w:r>
        <w:t xml:space="preserve">после оперативного или влагалищного </w:t>
      </w:r>
      <w:proofErr w:type="spellStart"/>
      <w:r>
        <w:t>родоразрешения</w:t>
      </w:r>
      <w:proofErr w:type="spellEnd"/>
      <w:r>
        <w:t xml:space="preserve"> пациенткам с ЭАЖ</w:t>
      </w:r>
    </w:p>
    <w:p w:rsidR="00095A65" w:rsidRDefault="00095A65" w:rsidP="00095A65">
      <w:pPr>
        <w:pStyle w:val="3"/>
        <w:spacing w:line="276" w:lineRule="auto"/>
      </w:pPr>
      <w:r>
        <w:rPr>
          <w:rFonts w:eastAsia="Times New Roman"/>
        </w:rPr>
        <w:t>Хирургическое лечение</w:t>
      </w:r>
    </w:p>
    <w:p w:rsidR="00095A65" w:rsidRDefault="00095A65" w:rsidP="00095A65">
      <w:pPr>
        <w:pStyle w:val="a4"/>
        <w:spacing w:line="276" w:lineRule="auto"/>
      </w:pPr>
      <w:r>
        <w:rPr>
          <w:rStyle w:val="a5"/>
        </w:rPr>
        <w:t>Хирургическое вмешательство должно быть выполнено не позднее 20 минут от момента установления диагноза при массивной кровопотере, превышающей 30% объема циркулирующей крови (при неэффективности консервативного лечения)</w:t>
      </w:r>
    </w:p>
    <w:p w:rsidR="00095A65" w:rsidRDefault="00095A65" w:rsidP="00095A65">
      <w:pPr>
        <w:pStyle w:val="a4"/>
        <w:spacing w:line="276" w:lineRule="auto"/>
      </w:pPr>
      <w:r>
        <w:rPr>
          <w:rStyle w:val="a5"/>
        </w:rPr>
        <w:t xml:space="preserve">Ротация матки влево и немедленное </w:t>
      </w:r>
      <w:proofErr w:type="spellStart"/>
      <w:r>
        <w:rPr>
          <w:rStyle w:val="a5"/>
        </w:rPr>
        <w:t>родоразрешение</w:t>
      </w:r>
      <w:proofErr w:type="spellEnd"/>
    </w:p>
    <w:p w:rsidR="00095A65" w:rsidRDefault="00095A65" w:rsidP="00095A65">
      <w:pPr>
        <w:pStyle w:val="a4"/>
        <w:spacing w:line="276" w:lineRule="auto"/>
      </w:pPr>
      <w:r>
        <w:t>при остановке сердца у беременной в сроке ≥ 23 недель с эмболией амниотической жидкостью</w:t>
      </w:r>
    </w:p>
    <w:p w:rsidR="00095A65" w:rsidRDefault="00095A65" w:rsidP="00095A65">
      <w:pPr>
        <w:pStyle w:val="a4"/>
        <w:spacing w:line="276" w:lineRule="auto"/>
      </w:pPr>
      <w:r>
        <w:rPr>
          <w:rStyle w:val="a5"/>
        </w:rPr>
        <w:t>Общая анестезия с ИВЛ</w:t>
      </w:r>
    </w:p>
    <w:p w:rsidR="00095A65" w:rsidRDefault="00095A65" w:rsidP="00095A65">
      <w:pPr>
        <w:pStyle w:val="a4"/>
        <w:spacing w:line="276" w:lineRule="auto"/>
      </w:pPr>
      <w:r>
        <w:lastRenderedPageBreak/>
        <w:t>при массивной кровопотере и геморрагическом шоке, нуждающихся в анестезиологическом обеспечении</w:t>
      </w:r>
    </w:p>
    <w:p w:rsidR="00095A65" w:rsidRDefault="00095A65" w:rsidP="00095A65">
      <w:pPr>
        <w:pStyle w:val="3"/>
        <w:spacing w:line="276" w:lineRule="auto"/>
      </w:pPr>
      <w:r>
        <w:rPr>
          <w:rFonts w:eastAsia="Times New Roman"/>
        </w:rPr>
        <w:t>Иное лечение</w:t>
      </w:r>
    </w:p>
    <w:p w:rsidR="00095A65" w:rsidRDefault="00095A65" w:rsidP="00095A65">
      <w:pPr>
        <w:pStyle w:val="a4"/>
        <w:spacing w:line="276" w:lineRule="auto"/>
      </w:pPr>
      <w:r>
        <w:rPr>
          <w:rStyle w:val="a5"/>
        </w:rPr>
        <w:t>Компоненты крови и факторы свертывания крови</w:t>
      </w:r>
    </w:p>
    <w:p w:rsidR="00095A65" w:rsidRDefault="00095A65" w:rsidP="00095A65">
      <w:pPr>
        <w:pStyle w:val="a4"/>
        <w:spacing w:line="276" w:lineRule="auto"/>
      </w:pPr>
      <w:proofErr w:type="gramStart"/>
      <w:r>
        <w:rPr>
          <w:rStyle w:val="a5"/>
        </w:rPr>
        <w:t>Вено-артериальная</w:t>
      </w:r>
      <w:proofErr w:type="gramEnd"/>
      <w:r>
        <w:rPr>
          <w:rStyle w:val="a5"/>
        </w:rPr>
        <w:t xml:space="preserve"> ЭКМО</w:t>
      </w:r>
    </w:p>
    <w:p w:rsidR="00095A65" w:rsidRDefault="00095A65" w:rsidP="00095A65">
      <w:pPr>
        <w:pStyle w:val="a4"/>
        <w:spacing w:line="276" w:lineRule="auto"/>
      </w:pPr>
      <w:r>
        <w:t xml:space="preserve">при наличии в </w:t>
      </w:r>
      <w:proofErr w:type="spellStart"/>
      <w:r>
        <w:t>медорганизации</w:t>
      </w:r>
      <w:proofErr w:type="spellEnd"/>
      <w:r>
        <w:t xml:space="preserve"> провести пациенткам с ЭАЖ, при длительной СЛР или рефрактерной правожелудочковой недостаточности</w:t>
      </w:r>
    </w:p>
    <w:p w:rsidR="00095A65" w:rsidRDefault="00095A65" w:rsidP="00095A65">
      <w:pPr>
        <w:pStyle w:val="a4"/>
        <w:spacing w:line="276" w:lineRule="auto"/>
      </w:pPr>
      <w:r>
        <w:t> </w:t>
      </w:r>
    </w:p>
    <w:p w:rsidR="00095A65" w:rsidRDefault="00095A65" w:rsidP="00095A65">
      <w:pPr>
        <w:spacing w:line="276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© Материал из Справочной системы «Главный врач»</w:t>
      </w:r>
      <w:r>
        <w:rPr>
          <w:rFonts w:ascii="Arial" w:eastAsia="Times New Roman" w:hAnsi="Arial" w:cs="Arial"/>
          <w:sz w:val="20"/>
          <w:szCs w:val="20"/>
        </w:rPr>
        <w:br/>
        <w:t>https://vip.1glv.ru</w:t>
      </w:r>
      <w:r>
        <w:rPr>
          <w:rFonts w:ascii="Arial" w:eastAsia="Times New Roman" w:hAnsi="Arial" w:cs="Arial"/>
          <w:sz w:val="20"/>
          <w:szCs w:val="20"/>
        </w:rPr>
        <w:br/>
        <w:t>Дата копирования: 06.02.2023</w:t>
      </w:r>
    </w:p>
    <w:p w:rsidR="00746805" w:rsidRDefault="00746805">
      <w:bookmarkStart w:id="0" w:name="_GoBack"/>
      <w:bookmarkEnd w:id="0"/>
    </w:p>
    <w:sectPr w:rsidR="00746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25ABF"/>
    <w:multiLevelType w:val="multilevel"/>
    <w:tmpl w:val="17B04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1F412E"/>
    <w:multiLevelType w:val="multilevel"/>
    <w:tmpl w:val="A0DCC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AD3EB3"/>
    <w:multiLevelType w:val="multilevel"/>
    <w:tmpl w:val="32426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9E5141"/>
    <w:multiLevelType w:val="multilevel"/>
    <w:tmpl w:val="C846A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257A40"/>
    <w:multiLevelType w:val="multilevel"/>
    <w:tmpl w:val="8C6C6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4365B6"/>
    <w:multiLevelType w:val="multilevel"/>
    <w:tmpl w:val="66E60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B7588D"/>
    <w:multiLevelType w:val="multilevel"/>
    <w:tmpl w:val="C5562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D31CE5"/>
    <w:multiLevelType w:val="multilevel"/>
    <w:tmpl w:val="87B0E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A65"/>
    <w:rsid w:val="00095A65"/>
    <w:rsid w:val="0074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923792-E5DA-45C6-835D-697482457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A6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095A6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semiHidden/>
    <w:unhideWhenUsed/>
    <w:qFormat/>
    <w:rsid w:val="00095A65"/>
    <w:pPr>
      <w:spacing w:before="100" w:beforeAutospacing="1" w:after="100" w:afterAutospacing="1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95A65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95A65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095A6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95A65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095A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61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r.minzdrav.gov.ru/recomend/720_1" TargetMode="External"/><Relationship Id="rId5" Type="http://schemas.openxmlformats.org/officeDocument/2006/relationships/hyperlink" Target="https://1crs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1123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Г. Вдовин</dc:creator>
  <cp:keywords/>
  <dc:description/>
  <cp:lastModifiedBy>Александр Г. Вдовин</cp:lastModifiedBy>
  <cp:revision>1</cp:revision>
  <dcterms:created xsi:type="dcterms:W3CDTF">2023-02-06T06:43:00Z</dcterms:created>
  <dcterms:modified xsi:type="dcterms:W3CDTF">2023-02-06T06:43:00Z</dcterms:modified>
</cp:coreProperties>
</file>