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D71" w:rsidRDefault="00DC3D71" w:rsidP="00DC3D71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Протокол ведения пациента с при B12-дефицитной анемии (при устранимой причине дефицита витамина B12) (дети)</w:t>
      </w:r>
    </w:p>
    <w:p w:rsidR="00DC3D71" w:rsidRDefault="00DC3D71" w:rsidP="00DC3D71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«Витамин В12 дефицитная анемия». 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>Разработано на основе «Витамин В12 дефицитная анемия: клиническая рекомендация», одобренной Минздравом России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27"/>
        <w:gridCol w:w="6512"/>
      </w:tblGrid>
      <w:tr w:rsidR="00DC3D71" w:rsidTr="00DC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D71" w:rsidRDefault="00DC3D71">
            <w:pPr>
              <w:pStyle w:val="a4"/>
            </w:pPr>
            <w:r>
              <w:rPr>
                <w:rStyle w:val="a5"/>
              </w:rPr>
              <w:t>Пациенты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D71" w:rsidRDefault="00DC3D71">
            <w:pPr>
              <w:pStyle w:val="a4"/>
            </w:pPr>
            <w:r>
              <w:t>дети, мальчики, девочки</w:t>
            </w:r>
          </w:p>
        </w:tc>
      </w:tr>
      <w:tr w:rsidR="00DC3D71" w:rsidTr="00DC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D71" w:rsidRDefault="00DC3D71">
            <w:pPr>
              <w:pStyle w:val="a4"/>
            </w:pPr>
            <w:r>
              <w:rPr>
                <w:rStyle w:val="a5"/>
              </w:rPr>
              <w:t>Фаза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D71" w:rsidRDefault="00DC3D71">
            <w:pPr>
              <w:pStyle w:val="a4"/>
            </w:pPr>
            <w:r>
              <w:t>вне зависимости от фазы</w:t>
            </w:r>
          </w:p>
        </w:tc>
      </w:tr>
      <w:tr w:rsidR="00DC3D71" w:rsidTr="00DC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D71" w:rsidRDefault="00DC3D71">
            <w:pPr>
              <w:pStyle w:val="a4"/>
            </w:pPr>
            <w:r>
              <w:rPr>
                <w:rStyle w:val="a5"/>
              </w:rPr>
              <w:t>Стадия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D71" w:rsidRDefault="00DC3D71">
            <w:pPr>
              <w:pStyle w:val="a4"/>
            </w:pPr>
            <w:r>
              <w:t>любая</w:t>
            </w:r>
          </w:p>
        </w:tc>
      </w:tr>
      <w:tr w:rsidR="00DC3D71" w:rsidTr="00DC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D71" w:rsidRDefault="00DC3D71">
            <w:pPr>
              <w:pStyle w:val="a4"/>
            </w:pPr>
            <w:r>
              <w:rPr>
                <w:rStyle w:val="a5"/>
              </w:rPr>
              <w:t>Осложнения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D71" w:rsidRDefault="00DC3D71">
            <w:pPr>
              <w:pStyle w:val="a4"/>
            </w:pPr>
            <w:r>
              <w:t>вне зависимости от осложнений</w:t>
            </w:r>
          </w:p>
        </w:tc>
      </w:tr>
      <w:tr w:rsidR="00DC3D71" w:rsidTr="00DC3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D71" w:rsidRDefault="00DC3D71">
            <w:pPr>
              <w:pStyle w:val="a4"/>
            </w:pPr>
            <w:r>
              <w:rPr>
                <w:rStyle w:val="a5"/>
              </w:rPr>
              <w:t>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D71" w:rsidRDefault="00DC3D71">
            <w:pPr>
              <w:pStyle w:val="a4"/>
            </w:pPr>
            <w:r>
              <w:t>первичная, амбулаторно, плановая</w:t>
            </w:r>
          </w:p>
        </w:tc>
      </w:tr>
    </w:tbl>
    <w:p w:rsidR="00DC3D71" w:rsidRDefault="00DC3D71" w:rsidP="00DC3D71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Диагностика</w:t>
      </w:r>
    </w:p>
    <w:p w:rsidR="00DC3D71" w:rsidRDefault="00DC3D71" w:rsidP="00DC3D71">
      <w:pPr>
        <w:pStyle w:val="3"/>
        <w:spacing w:line="276" w:lineRule="auto"/>
        <w:rPr>
          <w:rFonts w:eastAsia="Times New Roman"/>
        </w:rPr>
      </w:pPr>
      <w:r>
        <w:rPr>
          <w:rFonts w:eastAsia="Times New Roman"/>
        </w:rPr>
        <w:t>Общий осмотр и консультация специалистами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>Сбор жалоб</w:t>
      </w:r>
    </w:p>
    <w:p w:rsidR="00DC3D71" w:rsidRDefault="00DC3D71" w:rsidP="00DC3D7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слабость</w:t>
      </w:r>
    </w:p>
    <w:p w:rsidR="00DC3D71" w:rsidRDefault="00DC3D71" w:rsidP="00DC3D7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быстрая утомляемость</w:t>
      </w:r>
    </w:p>
    <w:p w:rsidR="00DC3D71" w:rsidRDefault="00DC3D71" w:rsidP="00DC3D7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одышка</w:t>
      </w:r>
    </w:p>
    <w:p w:rsidR="00DC3D71" w:rsidRDefault="00DC3D71" w:rsidP="00DC3D7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сердцебиение</w:t>
      </w:r>
    </w:p>
    <w:p w:rsidR="00DC3D71" w:rsidRDefault="00DC3D71" w:rsidP="00DC3D7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анорексия</w:t>
      </w:r>
    </w:p>
    <w:p w:rsidR="00DC3D71" w:rsidRDefault="00DC3D71" w:rsidP="00DC3D7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глоссит</w:t>
      </w:r>
    </w:p>
    <w:p w:rsidR="00DC3D71" w:rsidRDefault="00DC3D71" w:rsidP="00DC3D7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атаксия, парестезии, </w:t>
      </w:r>
      <w:proofErr w:type="spellStart"/>
      <w:r>
        <w:rPr>
          <w:rFonts w:eastAsia="Times New Roman"/>
        </w:rPr>
        <w:t>гипорефлексия</w:t>
      </w:r>
      <w:proofErr w:type="spellEnd"/>
    </w:p>
    <w:p w:rsidR="00DC3D71" w:rsidRDefault="00DC3D71" w:rsidP="00DC3D71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 детей раннего возраста развиваются гипотрофия, отставание в росте, раздражительность, хроническая диарея, склонность к инфекциям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>Сбор анамнеза</w:t>
      </w:r>
    </w:p>
    <w:p w:rsidR="00DC3D71" w:rsidRDefault="00DC3D71" w:rsidP="00DC3D71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характер питания пациента, в случае грудных детей – характер питания матери до беременности, во время беременности и во время кормления грудью</w:t>
      </w:r>
    </w:p>
    <w:p w:rsidR="00DC3D71" w:rsidRDefault="00DC3D71" w:rsidP="00DC3D71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наличие в анамнезе резекции желудка, резекции тонкого кишечника с формированием синдрома слепой кишки, болезни Крона</w:t>
      </w:r>
    </w:p>
    <w:p w:rsidR="00DC3D71" w:rsidRDefault="00DC3D71" w:rsidP="00DC3D71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наличие в семейном анамнезе наследственного отсутствия или нехватки белков-переносчиков</w:t>
      </w:r>
    </w:p>
    <w:p w:rsidR="00DC3D71" w:rsidRDefault="00DC3D71" w:rsidP="00DC3D71">
      <w:pPr>
        <w:pStyle w:val="a4"/>
        <w:spacing w:line="276" w:lineRule="auto"/>
      </w:pPr>
      <w:proofErr w:type="spellStart"/>
      <w:r>
        <w:rPr>
          <w:rStyle w:val="a5"/>
        </w:rPr>
        <w:lastRenderedPageBreak/>
        <w:t>Физикальный</w:t>
      </w:r>
      <w:proofErr w:type="spellEnd"/>
      <w:r>
        <w:rPr>
          <w:rStyle w:val="a5"/>
        </w:rPr>
        <w:t xml:space="preserve"> осмотр</w:t>
      </w:r>
    </w:p>
    <w:p w:rsidR="00DC3D71" w:rsidRDefault="00DC3D71" w:rsidP="00DC3D71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оценка общего физического состояния, роста и массы тела</w:t>
      </w:r>
    </w:p>
    <w:p w:rsidR="00DC3D71" w:rsidRDefault="00DC3D71" w:rsidP="00DC3D71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выявление бледности кожных покровов, слизистых</w:t>
      </w:r>
    </w:p>
    <w:p w:rsidR="00DC3D71" w:rsidRDefault="00DC3D71" w:rsidP="00DC3D71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оценка желтушности склер и кожи</w:t>
      </w:r>
    </w:p>
    <w:p w:rsidR="00DC3D71" w:rsidRDefault="00DC3D71" w:rsidP="00DC3D71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оценить размеры лимфатических узлов, печени, селезенки, исключить наличие образований в брюшной полости, забрюшинном пространстве, другие признаки злокачественных заболеваний</w:t>
      </w:r>
    </w:p>
    <w:p w:rsidR="00DC3D71" w:rsidRDefault="00DC3D71" w:rsidP="00DC3D71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рефлекс </w:t>
      </w:r>
      <w:proofErr w:type="spellStart"/>
      <w:r>
        <w:rPr>
          <w:rFonts w:eastAsia="Times New Roman"/>
        </w:rPr>
        <w:t>Бабинского</w:t>
      </w:r>
      <w:proofErr w:type="spellEnd"/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>Прием (осмотр, консультация) врача-педиатра первичный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>Прием (осмотр, консультация) врача-гематолога первичный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>Прием (осмотр, консультация) врача-невролога первичный</w:t>
      </w:r>
    </w:p>
    <w:p w:rsidR="00DC3D71" w:rsidRDefault="00DC3D71" w:rsidP="00DC3D71">
      <w:pPr>
        <w:pStyle w:val="3"/>
        <w:spacing w:line="276" w:lineRule="auto"/>
        <w:rPr>
          <w:rFonts w:eastAsia="Times New Roman"/>
        </w:rPr>
      </w:pPr>
      <w:r>
        <w:rPr>
          <w:rFonts w:eastAsia="Times New Roman"/>
        </w:rPr>
        <w:t>Лабораторная диагностика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>Общий анализ крови с микроскопией мазка крови</w:t>
      </w:r>
    </w:p>
    <w:p w:rsidR="00DC3D71" w:rsidRDefault="00DC3D71" w:rsidP="00DC3D7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гиперхромия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макроцитоз</w:t>
      </w:r>
      <w:proofErr w:type="spellEnd"/>
      <w:r>
        <w:rPr>
          <w:rFonts w:eastAsia="Times New Roman"/>
        </w:rPr>
        <w:t>;</w:t>
      </w:r>
    </w:p>
    <w:p w:rsidR="00DC3D71" w:rsidRDefault="00DC3D71" w:rsidP="00DC3D7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гиперсегментация</w:t>
      </w:r>
      <w:proofErr w:type="spellEnd"/>
      <w:r>
        <w:rPr>
          <w:rFonts w:eastAsia="Times New Roman"/>
        </w:rPr>
        <w:t xml:space="preserve"> нейтрофилов;</w:t>
      </w:r>
    </w:p>
    <w:p w:rsidR="00DC3D71" w:rsidRDefault="00DC3D71" w:rsidP="00DC3D71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низкий уровень </w:t>
      </w:r>
      <w:proofErr w:type="spellStart"/>
      <w:r>
        <w:rPr>
          <w:rFonts w:eastAsia="Times New Roman"/>
        </w:rPr>
        <w:t>ретикулоцитов</w:t>
      </w:r>
      <w:proofErr w:type="spellEnd"/>
      <w:r>
        <w:rPr>
          <w:rFonts w:eastAsia="Times New Roman"/>
        </w:rPr>
        <w:t>;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>Биохимический анализ крови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>Анализ мочи общий</w:t>
      </w:r>
    </w:p>
    <w:p w:rsidR="00DC3D71" w:rsidRDefault="00DC3D71" w:rsidP="00DC3D71">
      <w:pPr>
        <w:pStyle w:val="a4"/>
        <w:spacing w:line="276" w:lineRule="auto"/>
      </w:pPr>
      <w:r>
        <w:t xml:space="preserve">для исключения протеинурии, характерной для синдрома </w:t>
      </w:r>
      <w:proofErr w:type="spellStart"/>
      <w:r>
        <w:t>Иммерслунд</w:t>
      </w:r>
      <w:proofErr w:type="spellEnd"/>
      <w:r>
        <w:t>–</w:t>
      </w:r>
      <w:proofErr w:type="spellStart"/>
      <w:r>
        <w:t>Гресбек</w:t>
      </w:r>
      <w:proofErr w:type="spellEnd"/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>Исследование уровня железа сыворотки крови</w:t>
      </w:r>
    </w:p>
    <w:p w:rsidR="00DC3D71" w:rsidRDefault="00DC3D71" w:rsidP="00DC3D71">
      <w:pPr>
        <w:pStyle w:val="a4"/>
        <w:spacing w:line="276" w:lineRule="auto"/>
      </w:pPr>
      <w:r>
        <w:t>высокий уровень сывороточного железа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 xml:space="preserve">Исследование </w:t>
      </w:r>
      <w:proofErr w:type="spellStart"/>
      <w:r>
        <w:rPr>
          <w:rStyle w:val="a5"/>
        </w:rPr>
        <w:t>железосвязывающей</w:t>
      </w:r>
      <w:proofErr w:type="spellEnd"/>
      <w:r>
        <w:rPr>
          <w:rStyle w:val="a5"/>
        </w:rPr>
        <w:t xml:space="preserve"> способности сыворотки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 xml:space="preserve">Исследование насыщения </w:t>
      </w:r>
      <w:proofErr w:type="spellStart"/>
      <w:r>
        <w:rPr>
          <w:rStyle w:val="a5"/>
        </w:rPr>
        <w:t>трансферрина</w:t>
      </w:r>
      <w:proofErr w:type="spellEnd"/>
      <w:r>
        <w:rPr>
          <w:rStyle w:val="a5"/>
        </w:rPr>
        <w:t xml:space="preserve"> железом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 xml:space="preserve">Исследование уровня </w:t>
      </w:r>
      <w:proofErr w:type="spellStart"/>
      <w:r>
        <w:rPr>
          <w:rStyle w:val="a5"/>
        </w:rPr>
        <w:t>ферритина</w:t>
      </w:r>
      <w:proofErr w:type="spellEnd"/>
    </w:p>
    <w:p w:rsidR="00DC3D71" w:rsidRDefault="00DC3D71" w:rsidP="00DC3D71">
      <w:pPr>
        <w:pStyle w:val="a4"/>
        <w:spacing w:line="276" w:lineRule="auto"/>
      </w:pPr>
      <w:r>
        <w:t xml:space="preserve">высокий уровень </w:t>
      </w:r>
      <w:proofErr w:type="spellStart"/>
      <w:r>
        <w:t>ферритина</w:t>
      </w:r>
      <w:proofErr w:type="spellEnd"/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>Исследование уровня фолиевой кислоты</w:t>
      </w:r>
    </w:p>
    <w:p w:rsidR="00DC3D71" w:rsidRDefault="00DC3D71" w:rsidP="00DC3D71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нормальный уровень </w:t>
      </w:r>
      <w:proofErr w:type="spellStart"/>
      <w:r>
        <w:rPr>
          <w:rFonts w:eastAsia="Times New Roman"/>
        </w:rPr>
        <w:t>фолата</w:t>
      </w:r>
      <w:proofErr w:type="spellEnd"/>
      <w:r>
        <w:rPr>
          <w:rFonts w:eastAsia="Times New Roman"/>
        </w:rPr>
        <w:t xml:space="preserve"> в сыворотке крови (более 3 </w:t>
      </w:r>
      <w:proofErr w:type="spellStart"/>
      <w:r>
        <w:rPr>
          <w:rFonts w:eastAsia="Times New Roman"/>
        </w:rPr>
        <w:t>нг</w:t>
      </w:r>
      <w:proofErr w:type="spellEnd"/>
      <w:r>
        <w:rPr>
          <w:rFonts w:eastAsia="Times New Roman"/>
        </w:rPr>
        <w:t>/мл)</w:t>
      </w:r>
    </w:p>
    <w:p w:rsidR="00DC3D71" w:rsidRDefault="00DC3D71" w:rsidP="00DC3D71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нормальный уровень </w:t>
      </w:r>
      <w:proofErr w:type="spellStart"/>
      <w:r>
        <w:rPr>
          <w:rFonts w:eastAsia="Times New Roman"/>
        </w:rPr>
        <w:t>фолата</w:t>
      </w:r>
      <w:proofErr w:type="spellEnd"/>
      <w:r>
        <w:rPr>
          <w:rFonts w:eastAsia="Times New Roman"/>
        </w:rPr>
        <w:t xml:space="preserve"> в эритроцитах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>Исследование уровня витамина В12 в крови</w:t>
      </w:r>
    </w:p>
    <w:p w:rsidR="00DC3D71" w:rsidRDefault="00DC3D71" w:rsidP="00DC3D71">
      <w:pPr>
        <w:pStyle w:val="a4"/>
        <w:spacing w:line="276" w:lineRule="auto"/>
      </w:pPr>
      <w:r>
        <w:t xml:space="preserve">низкий уровень витамина В12 в крови (менее 100 </w:t>
      </w:r>
      <w:proofErr w:type="spellStart"/>
      <w:r>
        <w:t>пг</w:t>
      </w:r>
      <w:proofErr w:type="spellEnd"/>
      <w:r>
        <w:t>/мл)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>Исследование уровня свободного и связанного билирубина в крови</w:t>
      </w:r>
    </w:p>
    <w:p w:rsidR="00DC3D71" w:rsidRDefault="00DC3D71" w:rsidP="00DC3D71">
      <w:pPr>
        <w:pStyle w:val="a4"/>
        <w:spacing w:line="276" w:lineRule="auto"/>
      </w:pPr>
      <w:r>
        <w:t>умеренное повышение непрямого билирубина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>Исследование всасывания витамина В12 в кишечнике</w:t>
      </w:r>
    </w:p>
    <w:p w:rsidR="00DC3D71" w:rsidRDefault="00DC3D71" w:rsidP="00DC3D71">
      <w:pPr>
        <w:pStyle w:val="a4"/>
        <w:spacing w:line="276" w:lineRule="auto"/>
      </w:pPr>
      <w:r>
        <w:t>тест Шиллинга с радиоактивным меченым витамином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>Исследования костного мозга</w:t>
      </w:r>
    </w:p>
    <w:p w:rsidR="00DC3D71" w:rsidRDefault="00DC3D71" w:rsidP="00DC3D71">
      <w:pPr>
        <w:pStyle w:val="a4"/>
        <w:spacing w:line="276" w:lineRule="auto"/>
      </w:pPr>
      <w:r>
        <w:t xml:space="preserve">картина </w:t>
      </w:r>
      <w:proofErr w:type="spellStart"/>
      <w:r>
        <w:t>мегалобластического</w:t>
      </w:r>
      <w:proofErr w:type="spellEnd"/>
      <w:r>
        <w:t xml:space="preserve"> кроветворения в костном мозге</w:t>
      </w:r>
    </w:p>
    <w:p w:rsidR="00DC3D71" w:rsidRDefault="00DC3D71" w:rsidP="00DC3D71">
      <w:pPr>
        <w:pStyle w:val="a4"/>
        <w:spacing w:line="276" w:lineRule="auto"/>
      </w:pPr>
      <w:r>
        <w:t xml:space="preserve">при наличии двух- или </w:t>
      </w:r>
      <w:proofErr w:type="spellStart"/>
      <w:r>
        <w:t>трехростковой</w:t>
      </w:r>
      <w:proofErr w:type="spellEnd"/>
      <w:r>
        <w:t xml:space="preserve"> </w:t>
      </w:r>
      <w:proofErr w:type="spellStart"/>
      <w:r>
        <w:t>цитопении</w:t>
      </w:r>
      <w:proofErr w:type="spellEnd"/>
      <w:r>
        <w:t xml:space="preserve"> для исключения лейкемии, </w:t>
      </w:r>
      <w:proofErr w:type="spellStart"/>
      <w:r>
        <w:t>миелодиспластического</w:t>
      </w:r>
      <w:proofErr w:type="spellEnd"/>
      <w:r>
        <w:t xml:space="preserve"> синдрома, </w:t>
      </w:r>
      <w:proofErr w:type="spellStart"/>
      <w:r>
        <w:t>апластической</w:t>
      </w:r>
      <w:proofErr w:type="spellEnd"/>
      <w:r>
        <w:t xml:space="preserve"> анемии</w:t>
      </w:r>
    </w:p>
    <w:p w:rsidR="00DC3D71" w:rsidRDefault="00DC3D71" w:rsidP="00DC3D71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DC3D71" w:rsidRDefault="00DC3D71" w:rsidP="00DC3D71">
      <w:pPr>
        <w:pStyle w:val="3"/>
        <w:spacing w:line="276" w:lineRule="auto"/>
      </w:pPr>
      <w:r>
        <w:rPr>
          <w:rFonts w:eastAsia="Times New Roman"/>
        </w:rPr>
        <w:t>Осмотр специалистов и контроль лабораторных показателей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>Прием (осмотр, консультация) врача-педиатра повторный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>Прием (осмотр, консультация) врача-невролога повторный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>Прием (осмотр, консультация) врача-гематолога повторный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>Общий (клинический) анализ крови развернутый</w:t>
      </w:r>
    </w:p>
    <w:p w:rsidR="00DC3D71" w:rsidRDefault="00DC3D71" w:rsidP="00DC3D71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 7–10-й день от начала лечения</w:t>
      </w:r>
    </w:p>
    <w:p w:rsidR="00DC3D71" w:rsidRDefault="00DC3D71" w:rsidP="00DC3D71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контроль показателей крови 1 раз в неделю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>Анализ крови биохимический общетерапевтический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>Исследование уровня железа сыворотки крови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 xml:space="preserve">Исследование </w:t>
      </w:r>
      <w:proofErr w:type="spellStart"/>
      <w:r>
        <w:rPr>
          <w:rStyle w:val="a5"/>
        </w:rPr>
        <w:t>железосвязывающей</w:t>
      </w:r>
      <w:proofErr w:type="spellEnd"/>
      <w:r>
        <w:rPr>
          <w:rStyle w:val="a5"/>
        </w:rPr>
        <w:t xml:space="preserve"> способности сыворотки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 xml:space="preserve">Исследование насыщения </w:t>
      </w:r>
      <w:proofErr w:type="spellStart"/>
      <w:r>
        <w:rPr>
          <w:rStyle w:val="a5"/>
        </w:rPr>
        <w:t>трансферрина</w:t>
      </w:r>
      <w:proofErr w:type="spellEnd"/>
      <w:r>
        <w:rPr>
          <w:rStyle w:val="a5"/>
        </w:rPr>
        <w:t xml:space="preserve"> железом</w:t>
      </w:r>
    </w:p>
    <w:p w:rsidR="00DC3D71" w:rsidRDefault="00DC3D71" w:rsidP="00DC3D71">
      <w:pPr>
        <w:pStyle w:val="3"/>
        <w:spacing w:line="276" w:lineRule="auto"/>
      </w:pPr>
      <w:r>
        <w:rPr>
          <w:rFonts w:eastAsia="Times New Roman"/>
        </w:rPr>
        <w:t>Медикаментозная терапия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>Заместительная терапия витамина В12</w:t>
      </w:r>
    </w:p>
    <w:p w:rsidR="00DC3D71" w:rsidRDefault="00DC3D71" w:rsidP="00DC3D71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Цианокобаламин</w:t>
      </w:r>
      <w:proofErr w:type="spellEnd"/>
      <w:r>
        <w:rPr>
          <w:rFonts w:eastAsia="Times New Roman"/>
        </w:rPr>
        <w:t xml:space="preserve"> 5 мкг/кг в день детям в возрасте до одного года, 100–200 мкг в день детям после года, 200–400 мкг в день подросткам.</w:t>
      </w:r>
    </w:p>
    <w:p w:rsidR="00DC3D71" w:rsidRDefault="00DC3D71" w:rsidP="00DC3D71">
      <w:pPr>
        <w:pStyle w:val="a4"/>
        <w:spacing w:line="276" w:lineRule="auto"/>
      </w:pPr>
      <w:r>
        <w:t>Курс лечения составляет 4 недели.</w:t>
      </w:r>
    </w:p>
    <w:p w:rsidR="00DC3D71" w:rsidRDefault="00DC3D71" w:rsidP="00DC3D71">
      <w:pPr>
        <w:pStyle w:val="a4"/>
        <w:spacing w:line="276" w:lineRule="auto"/>
      </w:pPr>
      <w:r>
        <w:t xml:space="preserve">Поддерживающая терапия: еженедельное введение препарата в той же дозе в течение 2 </w:t>
      </w:r>
      <w:proofErr w:type="spellStart"/>
      <w:r>
        <w:t>мес</w:t>
      </w:r>
      <w:proofErr w:type="spellEnd"/>
      <w:r>
        <w:t xml:space="preserve">, затем последующие 6 </w:t>
      </w:r>
      <w:proofErr w:type="spellStart"/>
      <w:r>
        <w:t>мес</w:t>
      </w:r>
      <w:proofErr w:type="spellEnd"/>
      <w:r>
        <w:t xml:space="preserve"> препарат вводится 2 раза в месяц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 xml:space="preserve">Переливание </w:t>
      </w:r>
      <w:proofErr w:type="spellStart"/>
      <w:r>
        <w:rPr>
          <w:rStyle w:val="a5"/>
        </w:rPr>
        <w:t>эритроцитной</w:t>
      </w:r>
      <w:proofErr w:type="spellEnd"/>
      <w:r>
        <w:rPr>
          <w:rStyle w:val="a5"/>
        </w:rPr>
        <w:t xml:space="preserve"> массы</w:t>
      </w:r>
    </w:p>
    <w:p w:rsidR="00DC3D71" w:rsidRDefault="00DC3D71" w:rsidP="00DC3D71">
      <w:pPr>
        <w:pStyle w:val="a4"/>
        <w:spacing w:line="276" w:lineRule="auto"/>
      </w:pPr>
      <w:r>
        <w:t>при:</w:t>
      </w:r>
    </w:p>
    <w:p w:rsidR="00DC3D71" w:rsidRDefault="00DC3D71" w:rsidP="00DC3D71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снижении уровня гемоглобина ниже 50 г/л,</w:t>
      </w:r>
    </w:p>
    <w:p w:rsidR="00DC3D71" w:rsidRDefault="00DC3D71" w:rsidP="00DC3D71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тяжелых инфекциях,</w:t>
      </w:r>
    </w:p>
    <w:p w:rsidR="00DC3D71" w:rsidRDefault="00DC3D71" w:rsidP="00DC3D71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сердечно-сосудистых нарушениях.</w:t>
      </w:r>
    </w:p>
    <w:p w:rsidR="00DC3D71" w:rsidRDefault="00DC3D71" w:rsidP="00DC3D71">
      <w:pPr>
        <w:pStyle w:val="2"/>
        <w:spacing w:line="276" w:lineRule="auto"/>
      </w:pPr>
      <w:r>
        <w:rPr>
          <w:rFonts w:eastAsia="Times New Roman"/>
        </w:rPr>
        <w:t>Профилактика</w:t>
      </w:r>
    </w:p>
    <w:p w:rsidR="00DC3D71" w:rsidRDefault="00DC3D71" w:rsidP="00DC3D71">
      <w:pPr>
        <w:pStyle w:val="a4"/>
        <w:spacing w:line="276" w:lineRule="auto"/>
      </w:pPr>
      <w:r>
        <w:rPr>
          <w:rStyle w:val="a5"/>
        </w:rPr>
        <w:t>Первичная профилактика заключается в рациональном питании, своевременной диагностике и лечении глистных инвазий, назначении витамина В12 при состояниях, ведущих к развитию его дефицита (например, после резекции кишечника, субтотальной резекции желудка)</w:t>
      </w:r>
    </w:p>
    <w:p w:rsidR="00DC3D71" w:rsidRDefault="00DC3D71" w:rsidP="00DC3D71">
      <w:pPr>
        <w:pStyle w:val="a4"/>
        <w:spacing w:line="276" w:lineRule="auto"/>
      </w:pPr>
      <w:r>
        <w:t> </w:t>
      </w:r>
    </w:p>
    <w:p w:rsidR="00DC3D71" w:rsidRDefault="00DC3D71" w:rsidP="00DC3D71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8B61FF" w:rsidRDefault="008B61FF">
      <w:bookmarkStart w:id="0" w:name="_GoBack"/>
      <w:bookmarkEnd w:id="0"/>
    </w:p>
    <w:sectPr w:rsidR="008B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B599A"/>
    <w:multiLevelType w:val="multilevel"/>
    <w:tmpl w:val="81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41365"/>
    <w:multiLevelType w:val="multilevel"/>
    <w:tmpl w:val="604C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4607A"/>
    <w:multiLevelType w:val="multilevel"/>
    <w:tmpl w:val="DFB6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B0F05"/>
    <w:multiLevelType w:val="multilevel"/>
    <w:tmpl w:val="DD92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CF1926"/>
    <w:multiLevelType w:val="multilevel"/>
    <w:tmpl w:val="E428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7279D"/>
    <w:multiLevelType w:val="multilevel"/>
    <w:tmpl w:val="E66A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8635B"/>
    <w:multiLevelType w:val="multilevel"/>
    <w:tmpl w:val="D1C8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7F790C"/>
    <w:multiLevelType w:val="multilevel"/>
    <w:tmpl w:val="4276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71"/>
    <w:rsid w:val="008B61FF"/>
    <w:rsid w:val="00D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78300-69E4-4E2D-9BFB-733A7B9A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C3D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C3D71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C3D71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C3D71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C3D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3D7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C3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2023-02-06T07:15:00Z</dcterms:created>
  <dcterms:modified xsi:type="dcterms:W3CDTF">2023-02-06T07:16:00Z</dcterms:modified>
</cp:coreProperties>
</file>