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0D" w:rsidRDefault="0084070D" w:rsidP="0084070D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пациента с контактным дерматитом</w:t>
      </w:r>
    </w:p>
    <w:p w:rsidR="0084070D" w:rsidRDefault="0084070D" w:rsidP="0084070D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Дерматит контактный</w:t>
        </w:r>
      </w:hyperlink>
      <w:r>
        <w:rPr>
          <w:rFonts w:eastAsia="Times New Roman"/>
        </w:rPr>
        <w:t xml:space="preserve">». 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Разработано на основе «Дерматит контактный: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25"/>
        <w:gridCol w:w="6814"/>
      </w:tblGrid>
      <w:tr w:rsidR="0084070D" w:rsidTr="0084070D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70D" w:rsidRDefault="0084070D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3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70D" w:rsidRDefault="0084070D">
            <w:pPr>
              <w:pStyle w:val="a4"/>
            </w:pPr>
            <w:r>
              <w:t>взрослые, дети</w:t>
            </w:r>
          </w:p>
        </w:tc>
      </w:tr>
      <w:tr w:rsidR="0084070D" w:rsidTr="0084070D"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70D" w:rsidRDefault="0084070D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3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70D" w:rsidRDefault="0084070D">
            <w:pPr>
              <w:pStyle w:val="a4"/>
            </w:pPr>
            <w:r>
              <w:t>врач-</w:t>
            </w:r>
            <w:proofErr w:type="spellStart"/>
            <w:r>
              <w:t>дерматовенеролог</w:t>
            </w:r>
            <w:proofErr w:type="spellEnd"/>
            <w:r>
              <w:t>, врач-педиатр, врач – аллерголог-иммунолог, врач-терапевт</w:t>
            </w:r>
          </w:p>
        </w:tc>
      </w:tr>
    </w:tbl>
    <w:p w:rsidR="0084070D" w:rsidRDefault="0084070D" w:rsidP="0084070D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Диагностика</w:t>
      </w:r>
    </w:p>
    <w:p w:rsidR="0084070D" w:rsidRDefault="0084070D" w:rsidP="0084070D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дерматовенеролога</w:t>
      </w:r>
      <w:proofErr w:type="spellEnd"/>
      <w:r>
        <w:rPr>
          <w:rStyle w:val="a5"/>
        </w:rPr>
        <w:t xml:space="preserve"> первичный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Прием (осмотр, консультация) врача-аллерголога-иммунолога первичный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первичный</w:t>
      </w:r>
    </w:p>
    <w:p w:rsidR="0084070D" w:rsidRDefault="0084070D" w:rsidP="0084070D">
      <w:pPr>
        <w:pStyle w:val="a4"/>
        <w:spacing w:line="276" w:lineRule="auto"/>
      </w:pPr>
      <w:r>
        <w:t xml:space="preserve">В амбулаторных условиях в случае его отсутствия </w:t>
      </w:r>
      <w:proofErr w:type="spellStart"/>
      <w:r>
        <w:t>дерматовенеролога</w:t>
      </w:r>
      <w:proofErr w:type="spellEnd"/>
      <w:r>
        <w:t xml:space="preserve"> или аллерголога-иммунолога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первичный</w:t>
      </w:r>
    </w:p>
    <w:p w:rsidR="0084070D" w:rsidRDefault="0084070D" w:rsidP="0084070D">
      <w:pPr>
        <w:pStyle w:val="a4"/>
        <w:spacing w:line="276" w:lineRule="auto"/>
      </w:pPr>
      <w:r>
        <w:t xml:space="preserve">В амбулаторных условиях в случае его отсутствия </w:t>
      </w:r>
      <w:proofErr w:type="spellStart"/>
      <w:r>
        <w:t>дерматовенеролога</w:t>
      </w:r>
      <w:proofErr w:type="spellEnd"/>
      <w:r>
        <w:t xml:space="preserve"> или аллерголога-иммунолога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профпатолога</w:t>
      </w:r>
      <w:proofErr w:type="spellEnd"/>
      <w:r>
        <w:rPr>
          <w:rStyle w:val="a5"/>
        </w:rPr>
        <w:t xml:space="preserve"> первичный</w:t>
      </w:r>
    </w:p>
    <w:p w:rsidR="0084070D" w:rsidRDefault="0084070D" w:rsidP="0084070D">
      <w:pPr>
        <w:pStyle w:val="a4"/>
        <w:spacing w:line="276" w:lineRule="auto"/>
      </w:pPr>
      <w:r>
        <w:t xml:space="preserve">В случае подозрения на наличие признаков профессионального контактного </w:t>
      </w:r>
      <w:proofErr w:type="spellStart"/>
      <w:r>
        <w:t>дерматитаR</w:t>
      </w:r>
      <w:r>
        <w:rPr>
          <w:rStyle w:val="a5"/>
        </w:rPr>
        <w:t>Сбор</w:t>
      </w:r>
      <w:proofErr w:type="spellEnd"/>
      <w:r>
        <w:rPr>
          <w:rStyle w:val="a5"/>
        </w:rPr>
        <w:t xml:space="preserve"> анамнеза и жалоб</w:t>
      </w:r>
    </w:p>
    <w:p w:rsidR="0084070D" w:rsidRDefault="0084070D" w:rsidP="0084070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зуд</w:t>
      </w:r>
    </w:p>
    <w:p w:rsidR="0084070D" w:rsidRDefault="0084070D" w:rsidP="0084070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жжение</w:t>
      </w:r>
    </w:p>
    <w:p w:rsidR="0084070D" w:rsidRDefault="0084070D" w:rsidP="0084070D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болезненность кожи в области поражения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эритема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отечность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папулы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везикулы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сухость кожи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очаги неяркой эритемы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инфильтрация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шелушение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трещины</w:t>
      </w:r>
    </w:p>
    <w:p w:rsidR="0084070D" w:rsidRDefault="0084070D" w:rsidP="0084070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экскориации</w:t>
      </w:r>
    </w:p>
    <w:p w:rsidR="0084070D" w:rsidRDefault="0084070D" w:rsidP="0084070D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Накожные исследования реакции на аллергены</w:t>
      </w:r>
    </w:p>
    <w:p w:rsidR="0084070D" w:rsidRDefault="0084070D" w:rsidP="0084070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Классический закрытый аппликационный тест</w:t>
      </w:r>
    </w:p>
    <w:p w:rsidR="0084070D" w:rsidRDefault="0084070D" w:rsidP="0084070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Открытый аппликационный тест</w:t>
      </w:r>
    </w:p>
    <w:p w:rsidR="0084070D" w:rsidRDefault="0084070D" w:rsidP="0084070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Повторный открытый аппликационный тест</w:t>
      </w:r>
    </w:p>
    <w:p w:rsidR="0084070D" w:rsidRDefault="0084070D" w:rsidP="0084070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Полуоткрытый аппликационный тест</w:t>
      </w:r>
    </w:p>
    <w:p w:rsidR="0084070D" w:rsidRDefault="0084070D" w:rsidP="0084070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Провокационный тест с использованием подозреваемых агентов</w:t>
      </w:r>
    </w:p>
    <w:p w:rsidR="0084070D" w:rsidRDefault="0084070D" w:rsidP="0084070D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Аппликационные тесты с индивидуальными аллергенами</w:t>
      </w:r>
    </w:p>
    <w:p w:rsidR="0084070D" w:rsidRDefault="0084070D" w:rsidP="0084070D">
      <w:pPr>
        <w:pStyle w:val="a4"/>
        <w:spacing w:line="276" w:lineRule="auto"/>
      </w:pPr>
      <w:proofErr w:type="gramStart"/>
      <w:r>
        <w:rPr>
          <w:rStyle w:val="a5"/>
        </w:rPr>
        <w:t>Патолого-анатомическое</w:t>
      </w:r>
      <w:proofErr w:type="gramEnd"/>
      <w:r>
        <w:rPr>
          <w:rStyle w:val="a5"/>
        </w:rPr>
        <w:t xml:space="preserve"> исследование </w:t>
      </w:r>
      <w:proofErr w:type="spellStart"/>
      <w:r>
        <w:rPr>
          <w:rStyle w:val="a5"/>
        </w:rPr>
        <w:t>биопсийного</w:t>
      </w:r>
      <w:proofErr w:type="spellEnd"/>
      <w:r>
        <w:rPr>
          <w:rStyle w:val="a5"/>
        </w:rPr>
        <w:t xml:space="preserve"> (операционного) материала кожи</w:t>
      </w:r>
    </w:p>
    <w:p w:rsidR="0084070D" w:rsidRDefault="0084070D" w:rsidP="0084070D">
      <w:pPr>
        <w:pStyle w:val="a4"/>
        <w:spacing w:line="276" w:lineRule="auto"/>
      </w:pPr>
      <w:r>
        <w:t xml:space="preserve">Пациентам с длительно существующими высыпаниями для проведения дифференциальной диагностики с другими </w:t>
      </w:r>
      <w:proofErr w:type="spellStart"/>
      <w:r>
        <w:t>заболеваниямизаболевания</w:t>
      </w:r>
      <w:proofErr w:type="spellEnd"/>
      <w:r>
        <w:t xml:space="preserve"> и состояния:</w:t>
      </w:r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атопический</w:t>
      </w:r>
      <w:proofErr w:type="spellEnd"/>
      <w:r>
        <w:rPr>
          <w:rFonts w:eastAsia="Times New Roman"/>
        </w:rPr>
        <w:t xml:space="preserve"> дерматит</w:t>
      </w:r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дерматофитии</w:t>
      </w:r>
      <w:proofErr w:type="spellEnd"/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псориаз</w:t>
      </w:r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себорейный дерматит</w:t>
      </w:r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чесотка</w:t>
      </w:r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красный плоский лишай</w:t>
      </w:r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интертригинозная</w:t>
      </w:r>
      <w:proofErr w:type="spellEnd"/>
      <w:r>
        <w:rPr>
          <w:rFonts w:eastAsia="Times New Roman"/>
        </w:rPr>
        <w:t xml:space="preserve"> форма кандидоза</w:t>
      </w:r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стрептодермия</w:t>
      </w:r>
      <w:proofErr w:type="spellEnd"/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лимфомы</w:t>
      </w:r>
      <w:proofErr w:type="spellEnd"/>
      <w:r>
        <w:rPr>
          <w:rFonts w:eastAsia="Times New Roman"/>
        </w:rPr>
        <w:t xml:space="preserve"> кожи</w:t>
      </w:r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энтеропатический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акродерматит</w:t>
      </w:r>
      <w:proofErr w:type="spellEnd"/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поздняя кожная </w:t>
      </w:r>
      <w:proofErr w:type="spellStart"/>
      <w:r>
        <w:rPr>
          <w:rFonts w:eastAsia="Times New Roman"/>
        </w:rPr>
        <w:t>порфирия</w:t>
      </w:r>
      <w:proofErr w:type="spellEnd"/>
    </w:p>
    <w:p w:rsidR="0084070D" w:rsidRDefault="0084070D" w:rsidP="0084070D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фенилкетонурия</w:t>
      </w:r>
      <w:proofErr w:type="spellEnd"/>
    </w:p>
    <w:p w:rsidR="0084070D" w:rsidRDefault="0084070D" w:rsidP="0084070D">
      <w:pPr>
        <w:pStyle w:val="2"/>
        <w:spacing w:line="276" w:lineRule="auto"/>
      </w:pPr>
      <w:r>
        <w:rPr>
          <w:rFonts w:eastAsia="Times New Roman"/>
        </w:rPr>
        <w:lastRenderedPageBreak/>
        <w:t>Лечение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Флутиказон</w:t>
      </w:r>
      <w:proofErr w:type="spellEnd"/>
      <w:r>
        <w:rPr>
          <w:rStyle w:val="a5"/>
        </w:rPr>
        <w:t xml:space="preserve"> 0,05% – крем для наружного применения</w:t>
      </w:r>
    </w:p>
    <w:p w:rsidR="0084070D" w:rsidRDefault="0084070D" w:rsidP="0084070D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наносить 1–2 раза в сутки наружно тонким слоем на пораженные участки кожи в течение 2 недель</w:t>
      </w:r>
    </w:p>
    <w:p w:rsidR="0084070D" w:rsidRDefault="0084070D" w:rsidP="0084070D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противопоказание – дети до 10 лет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Метилпреднизолона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ацепонат</w:t>
      </w:r>
      <w:proofErr w:type="spellEnd"/>
      <w:r>
        <w:rPr>
          <w:rStyle w:val="a5"/>
        </w:rPr>
        <w:t xml:space="preserve"> 0,1% – мазь, крем, эмульсия для наружного применения</w:t>
      </w:r>
    </w:p>
    <w:p w:rsidR="0084070D" w:rsidRDefault="0084070D" w:rsidP="0084070D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наносить 1 раз в сутки тонким слоем на пораженные участки кожи в течение 2–4 недель</w:t>
      </w:r>
    </w:p>
    <w:p w:rsidR="0084070D" w:rsidRDefault="0084070D" w:rsidP="0084070D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противопоказание – дети до 4 месяцев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Клобетазол</w:t>
      </w:r>
      <w:proofErr w:type="spellEnd"/>
      <w:r>
        <w:rPr>
          <w:rStyle w:val="a5"/>
        </w:rPr>
        <w:t xml:space="preserve"> 0,05% – крем для наружного применения</w:t>
      </w:r>
    </w:p>
    <w:p w:rsidR="0084070D" w:rsidRDefault="0084070D" w:rsidP="0084070D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наносить 1–2 раза в сутки тонким слоем на пораженные участки кожи в течение 3–4 недель</w:t>
      </w:r>
    </w:p>
    <w:p w:rsidR="0084070D" w:rsidRDefault="0084070D" w:rsidP="0084070D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противопоказание – дети до 1 года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Бетаметазон</w:t>
      </w:r>
      <w:proofErr w:type="spellEnd"/>
      <w:r>
        <w:rPr>
          <w:rStyle w:val="a5"/>
        </w:rPr>
        <w:t xml:space="preserve"> 0,05% – крем, мазь для наружного применения</w:t>
      </w:r>
    </w:p>
    <w:p w:rsidR="0084070D" w:rsidRDefault="0084070D" w:rsidP="0084070D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наносить 2 раза в сутки наружно тонким слоем на пораженные участки кожи</w:t>
      </w:r>
    </w:p>
    <w:p w:rsidR="0084070D" w:rsidRDefault="0084070D" w:rsidP="0084070D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продолжительность лечения обычно составляет не более 4 недель</w:t>
      </w:r>
    </w:p>
    <w:p w:rsidR="0084070D" w:rsidRDefault="0084070D" w:rsidP="0084070D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противопоказание – дети до 1 года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Бетаметазон</w:t>
      </w:r>
      <w:proofErr w:type="spellEnd"/>
      <w:r>
        <w:rPr>
          <w:rStyle w:val="a5"/>
        </w:rPr>
        <w:t xml:space="preserve"> 0,05% – спрей</w:t>
      </w:r>
    </w:p>
    <w:p w:rsidR="0084070D" w:rsidRDefault="0084070D" w:rsidP="0084070D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распылять 1–2 раза в сутки на пораженный участок кожи</w:t>
      </w:r>
    </w:p>
    <w:p w:rsidR="0084070D" w:rsidRDefault="0084070D" w:rsidP="0084070D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противопоказание – дети до 2 лет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Мометазон</w:t>
      </w:r>
      <w:proofErr w:type="spellEnd"/>
      <w:r>
        <w:rPr>
          <w:rStyle w:val="a5"/>
        </w:rPr>
        <w:t xml:space="preserve"> 0,1% – крем, мазь</w:t>
      </w:r>
    </w:p>
    <w:p w:rsidR="0084070D" w:rsidRDefault="0084070D" w:rsidP="0084070D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наносить 1 раз в сутки тонким слоем на пораженные участки кожи в течение 2 недель</w:t>
      </w:r>
    </w:p>
    <w:p w:rsidR="0084070D" w:rsidRDefault="0084070D" w:rsidP="0084070D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противопоказание – дети до 2 лет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Гидрокортизон 0,1% – мазь для наружного применения</w:t>
      </w:r>
    </w:p>
    <w:p w:rsidR="0084070D" w:rsidRDefault="0084070D" w:rsidP="0084070D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наносить на пораженные участки кожи тонким слоем 1–3 раза в сутки в течение 2–4 недель</w:t>
      </w:r>
    </w:p>
    <w:p w:rsidR="0084070D" w:rsidRDefault="0084070D" w:rsidP="0084070D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применять с 6-месячного возраста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lastRenderedPageBreak/>
        <w:t>Такролимус</w:t>
      </w:r>
      <w:proofErr w:type="spellEnd"/>
      <w:r>
        <w:rPr>
          <w:rStyle w:val="a5"/>
        </w:rPr>
        <w:t xml:space="preserve"> 0,1% – мазь</w:t>
      </w:r>
    </w:p>
    <w:p w:rsidR="0084070D" w:rsidRDefault="0084070D" w:rsidP="0084070D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наносить тонким слоем на пораженные участки кожи</w:t>
      </w:r>
    </w:p>
    <w:p w:rsidR="0084070D" w:rsidRDefault="0084070D" w:rsidP="0084070D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противопоказание – дети до 16 лет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Пимекролимус</w:t>
      </w:r>
      <w:proofErr w:type="spellEnd"/>
      <w:r>
        <w:rPr>
          <w:rStyle w:val="a5"/>
        </w:rPr>
        <w:t xml:space="preserve"> 1% – крем для наружного применения</w:t>
      </w:r>
    </w:p>
    <w:p w:rsidR="0084070D" w:rsidRDefault="0084070D" w:rsidP="0084070D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наносить 2 раза в сутки тонким слоем на пораженную поверхность и осторожно втирать до полного впитывания</w:t>
      </w:r>
    </w:p>
    <w:p w:rsidR="0084070D" w:rsidRDefault="0084070D" w:rsidP="0084070D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противопоказание – дети до 3 месяцев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Преднизолон 0,5–1,0 мг на кг массы тела перорально</w:t>
      </w:r>
    </w:p>
    <w:p w:rsidR="0084070D" w:rsidRDefault="0084070D" w:rsidP="0084070D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неэффективности наружной терапии</w:t>
      </w:r>
    </w:p>
    <w:p w:rsidR="0084070D" w:rsidRDefault="0084070D" w:rsidP="0084070D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наличии </w:t>
      </w:r>
      <w:proofErr w:type="gramStart"/>
      <w:r>
        <w:rPr>
          <w:rFonts w:eastAsia="Times New Roman"/>
        </w:rPr>
        <w:t>высыпаний</w:t>
      </w:r>
      <w:proofErr w:type="gramEnd"/>
      <w:r>
        <w:rPr>
          <w:rFonts w:eastAsia="Times New Roman"/>
        </w:rPr>
        <w:t xml:space="preserve"> занимающих более 20% площади поверхности кожного покрова</w:t>
      </w:r>
    </w:p>
    <w:p w:rsidR="0084070D" w:rsidRDefault="0084070D" w:rsidP="0084070D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течение 5–7 дней, с последующим снижением дозы препарата до полной отмены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Дифенгидрамин</w:t>
      </w:r>
      <w:proofErr w:type="spellEnd"/>
    </w:p>
    <w:p w:rsidR="0084070D" w:rsidRDefault="0084070D" w:rsidP="0084070D">
      <w:pPr>
        <w:pStyle w:val="a4"/>
        <w:spacing w:line="276" w:lineRule="auto"/>
      </w:pPr>
      <w:r>
        <w:t>Для уменьшения интенсивности зуда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Клемастин</w:t>
      </w:r>
      <w:proofErr w:type="spellEnd"/>
    </w:p>
    <w:p w:rsidR="0084070D" w:rsidRDefault="0084070D" w:rsidP="0084070D">
      <w:pPr>
        <w:pStyle w:val="a4"/>
        <w:spacing w:line="276" w:lineRule="auto"/>
      </w:pPr>
      <w:r>
        <w:t>Для уменьшения интенсивности зуда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Лоратадин</w:t>
      </w:r>
      <w:proofErr w:type="spellEnd"/>
    </w:p>
    <w:p w:rsidR="0084070D" w:rsidRDefault="0084070D" w:rsidP="0084070D">
      <w:pPr>
        <w:pStyle w:val="a4"/>
        <w:spacing w:line="276" w:lineRule="auto"/>
      </w:pPr>
      <w:r>
        <w:t>Для уменьшения интенсивности зуда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Хлоропирамин</w:t>
      </w:r>
      <w:proofErr w:type="spellEnd"/>
    </w:p>
    <w:p w:rsidR="0084070D" w:rsidRDefault="0084070D" w:rsidP="0084070D">
      <w:pPr>
        <w:pStyle w:val="a4"/>
        <w:spacing w:line="276" w:lineRule="auto"/>
      </w:pPr>
      <w:r>
        <w:t>Для уменьшения интенсивности зуда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Цетиризин</w:t>
      </w:r>
      <w:proofErr w:type="spellEnd"/>
    </w:p>
    <w:p w:rsidR="0084070D" w:rsidRDefault="0084070D" w:rsidP="0084070D">
      <w:pPr>
        <w:pStyle w:val="a4"/>
        <w:spacing w:line="276" w:lineRule="auto"/>
      </w:pPr>
      <w:r>
        <w:t>Для уменьшения интенсивности зуда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Борная кислота + Резорцин + Фенол + Фуксин – раствор для наружного применения</w:t>
      </w:r>
    </w:p>
    <w:p w:rsidR="0084070D" w:rsidRDefault="0084070D" w:rsidP="0084070D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наносят с помощью тампона или стеклянной палочки на пораженные участки кожи 2–4 раза в сутки</w:t>
      </w:r>
    </w:p>
    <w:p w:rsidR="0084070D" w:rsidRDefault="0084070D" w:rsidP="0084070D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после высыхания жидкости на обработанный участок можно наносить мази</w:t>
      </w:r>
    </w:p>
    <w:p w:rsidR="0084070D" w:rsidRDefault="0084070D" w:rsidP="0084070D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противопоказание – беременность, грудное вскармливание</w:t>
      </w:r>
    </w:p>
    <w:p w:rsidR="0084070D" w:rsidRDefault="0084070D" w:rsidP="0084070D">
      <w:pPr>
        <w:pStyle w:val="a4"/>
        <w:spacing w:line="276" w:lineRule="auto"/>
      </w:pPr>
      <w:proofErr w:type="spellStart"/>
      <w:r>
        <w:rPr>
          <w:rStyle w:val="a5"/>
        </w:rPr>
        <w:t>Метилтиониния</w:t>
      </w:r>
      <w:proofErr w:type="spellEnd"/>
      <w:r>
        <w:rPr>
          <w:rStyle w:val="a5"/>
        </w:rPr>
        <w:t xml:space="preserve"> хлорид 1% – раствор для местного и наружного применения</w:t>
      </w:r>
    </w:p>
    <w:p w:rsidR="0084070D" w:rsidRDefault="0084070D" w:rsidP="0084070D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наносят с помощью тампона или стеклянной палочки на пораженные участки 2–3 раза в сутки</w:t>
      </w:r>
    </w:p>
    <w:p w:rsidR="0084070D" w:rsidRDefault="0084070D" w:rsidP="0084070D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возможно применение во время беременности и грудного вскармливания</w:t>
      </w:r>
    </w:p>
    <w:p w:rsidR="0084070D" w:rsidRDefault="0084070D" w:rsidP="0084070D">
      <w:pPr>
        <w:pStyle w:val="2"/>
        <w:spacing w:line="276" w:lineRule="auto"/>
      </w:pPr>
      <w:r>
        <w:rPr>
          <w:rFonts w:eastAsia="Times New Roman"/>
        </w:rPr>
        <w:t>Профилактика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Применение средств индивидуальной защиты</w:t>
      </w:r>
    </w:p>
    <w:p w:rsidR="0084070D" w:rsidRDefault="0084070D" w:rsidP="0084070D">
      <w:pPr>
        <w:pStyle w:val="a4"/>
        <w:spacing w:line="276" w:lineRule="auto"/>
      </w:pPr>
      <w:r>
        <w:t>Лицам, работающим в контакте с аллергенами и раздражителями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Использование специальных защитных кремов</w:t>
      </w:r>
    </w:p>
    <w:p w:rsidR="0084070D" w:rsidRDefault="0084070D" w:rsidP="0084070D">
      <w:pPr>
        <w:pStyle w:val="a4"/>
        <w:spacing w:line="276" w:lineRule="auto"/>
      </w:pPr>
      <w:r>
        <w:t>Лицам, работающим в контакте с аллергенами и раздражителями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Использование увлажняющих средств, содержащих липиды</w:t>
      </w:r>
    </w:p>
    <w:p w:rsidR="0084070D" w:rsidRDefault="0084070D" w:rsidP="0084070D">
      <w:pPr>
        <w:pStyle w:val="a4"/>
        <w:spacing w:line="276" w:lineRule="auto"/>
      </w:pPr>
      <w:r>
        <w:t>Лицам, работающим в контакте с аллергенами и раздражителями</w:t>
      </w:r>
    </w:p>
    <w:p w:rsidR="0084070D" w:rsidRDefault="0084070D" w:rsidP="0084070D">
      <w:pPr>
        <w:pStyle w:val="a4"/>
        <w:spacing w:line="276" w:lineRule="auto"/>
      </w:pPr>
      <w:r>
        <w:rPr>
          <w:rStyle w:val="a5"/>
        </w:rPr>
        <w:t>Прекратить контакт с аллергеном</w:t>
      </w:r>
    </w:p>
    <w:p w:rsidR="0084070D" w:rsidRDefault="0084070D" w:rsidP="0084070D">
      <w:pPr>
        <w:pStyle w:val="a4"/>
        <w:spacing w:line="276" w:lineRule="auto"/>
      </w:pPr>
      <w:r>
        <w:t> </w:t>
      </w:r>
    </w:p>
    <w:p w:rsidR="0084070D" w:rsidRDefault="0084070D" w:rsidP="0084070D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4138CB" w:rsidRDefault="004138CB">
      <w:bookmarkStart w:id="0" w:name="_GoBack"/>
      <w:bookmarkEnd w:id="0"/>
    </w:p>
    <w:sectPr w:rsidR="0041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CC6"/>
    <w:multiLevelType w:val="multilevel"/>
    <w:tmpl w:val="1EC4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7712E"/>
    <w:multiLevelType w:val="multilevel"/>
    <w:tmpl w:val="9A2E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177D5"/>
    <w:multiLevelType w:val="multilevel"/>
    <w:tmpl w:val="E6A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63577"/>
    <w:multiLevelType w:val="multilevel"/>
    <w:tmpl w:val="9A3C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90092"/>
    <w:multiLevelType w:val="multilevel"/>
    <w:tmpl w:val="152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442B6"/>
    <w:multiLevelType w:val="multilevel"/>
    <w:tmpl w:val="E84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14396"/>
    <w:multiLevelType w:val="multilevel"/>
    <w:tmpl w:val="25E0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F1400"/>
    <w:multiLevelType w:val="multilevel"/>
    <w:tmpl w:val="CE6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55430"/>
    <w:multiLevelType w:val="multilevel"/>
    <w:tmpl w:val="1DE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A67C7"/>
    <w:multiLevelType w:val="multilevel"/>
    <w:tmpl w:val="09F4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74CB9"/>
    <w:multiLevelType w:val="multilevel"/>
    <w:tmpl w:val="48AC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B76C6"/>
    <w:multiLevelType w:val="multilevel"/>
    <w:tmpl w:val="AE7A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97941"/>
    <w:multiLevelType w:val="multilevel"/>
    <w:tmpl w:val="0BB8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238BB"/>
    <w:multiLevelType w:val="multilevel"/>
    <w:tmpl w:val="525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D3DF5"/>
    <w:multiLevelType w:val="multilevel"/>
    <w:tmpl w:val="2056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68558A"/>
    <w:multiLevelType w:val="multilevel"/>
    <w:tmpl w:val="A7D0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0D"/>
    <w:rsid w:val="004138CB"/>
    <w:rsid w:val="008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129E-4026-441D-B5D5-86989AB9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407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4070D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070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070D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407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70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4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213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2023-02-06T06:55:00Z</dcterms:created>
  <dcterms:modified xsi:type="dcterms:W3CDTF">2023-02-06T06:55:00Z</dcterms:modified>
</cp:coreProperties>
</file>