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F5" w:rsidRDefault="00A334F5" w:rsidP="00A334F5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пациента с хроническим средним отитом</w:t>
      </w:r>
    </w:p>
    <w:p w:rsidR="00A334F5" w:rsidRDefault="00A334F5" w:rsidP="00A334F5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Хронический средний отит</w:t>
        </w:r>
      </w:hyperlink>
      <w:r>
        <w:rPr>
          <w:rFonts w:eastAsia="Times New Roman"/>
        </w:rPr>
        <w:t xml:space="preserve">». 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Разработано на основе «Хронический средний отит: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55"/>
        <w:gridCol w:w="6784"/>
      </w:tblGrid>
      <w:tr w:rsidR="00A334F5" w:rsidTr="00A334F5"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4F5" w:rsidRDefault="00A334F5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4F5" w:rsidRDefault="00A334F5">
            <w:pPr>
              <w:pStyle w:val="a4"/>
            </w:pPr>
            <w:r>
              <w:t>дети, взрослые</w:t>
            </w:r>
          </w:p>
        </w:tc>
      </w:tr>
      <w:tr w:rsidR="00A334F5" w:rsidTr="00A334F5"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4F5" w:rsidRDefault="00A334F5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3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4F5" w:rsidRDefault="00A334F5">
            <w:pPr>
              <w:pStyle w:val="a4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, врач-терапевт, врач-педиатр, врач общей практики (семейный врач)</w:t>
            </w:r>
          </w:p>
        </w:tc>
      </w:tr>
    </w:tbl>
    <w:p w:rsidR="00A334F5" w:rsidRDefault="00A334F5" w:rsidP="00A334F5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A334F5" w:rsidRDefault="00A334F5" w:rsidP="00A334F5">
      <w:pPr>
        <w:pStyle w:val="3"/>
        <w:spacing w:line="276" w:lineRule="auto"/>
      </w:pPr>
      <w:r>
        <w:rPr>
          <w:rFonts w:eastAsia="Times New Roman"/>
        </w:rPr>
        <w:t>Диагностика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Первичный осмотр (прием) врача-</w:t>
      </w:r>
      <w:proofErr w:type="spellStart"/>
      <w:r>
        <w:rPr>
          <w:rStyle w:val="a5"/>
        </w:rPr>
        <w:t>оториноларинголога</w:t>
      </w:r>
      <w:proofErr w:type="spellEnd"/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Первичный осмотр (прием) врача-</w:t>
      </w:r>
      <w:proofErr w:type="spellStart"/>
      <w:r>
        <w:rPr>
          <w:rStyle w:val="a5"/>
        </w:rPr>
        <w:t>сурдолога</w:t>
      </w:r>
      <w:proofErr w:type="spellEnd"/>
      <w:r>
        <w:rPr>
          <w:rStyle w:val="a5"/>
        </w:rPr>
        <w:t>-</w:t>
      </w:r>
      <w:proofErr w:type="spellStart"/>
      <w:r>
        <w:rPr>
          <w:rStyle w:val="a5"/>
        </w:rPr>
        <w:t>оториноларинголога</w:t>
      </w:r>
      <w:proofErr w:type="spellEnd"/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Прием (осмотр, консультация) врача-невролога первичный</w:t>
      </w:r>
    </w:p>
    <w:p w:rsidR="00A334F5" w:rsidRDefault="00A334F5" w:rsidP="00A334F5">
      <w:pPr>
        <w:pStyle w:val="a4"/>
        <w:spacing w:line="276" w:lineRule="auto"/>
      </w:pPr>
      <w:r>
        <w:t>При сопутствующей соматической патологии и подозрении на осложнённое течение заболевания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Прием (осмотр, консультация) врача-нейрохирурга первичный</w:t>
      </w:r>
    </w:p>
    <w:p w:rsidR="00A334F5" w:rsidRDefault="00A334F5" w:rsidP="00A334F5">
      <w:pPr>
        <w:pStyle w:val="a4"/>
        <w:spacing w:line="276" w:lineRule="auto"/>
      </w:pPr>
      <w:r>
        <w:t>При сопутствующей соматической патологии и подозрении на осложнённое течение заболевания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</w:t>
      </w:r>
    </w:p>
    <w:p w:rsidR="00A334F5" w:rsidRDefault="00A334F5" w:rsidP="00A334F5">
      <w:pPr>
        <w:pStyle w:val="a4"/>
        <w:spacing w:line="276" w:lineRule="auto"/>
      </w:pPr>
      <w:r>
        <w:t>При сопутствующей соматической патологии и подозрении на осложнённое течение заболевания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Сбор анамнеза и жалоб при патологии органа слуха</w:t>
      </w:r>
    </w:p>
    <w:p w:rsidR="00A334F5" w:rsidRDefault="00A334F5" w:rsidP="00A334F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снижении слуха на одно или оба уха</w:t>
      </w:r>
    </w:p>
    <w:p w:rsidR="00A334F5" w:rsidRDefault="00A334F5" w:rsidP="00A334F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длительность, частота и характер выделений из уха</w:t>
      </w:r>
    </w:p>
    <w:p w:rsidR="00A334F5" w:rsidRDefault="00A334F5" w:rsidP="00A334F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заложенности, ощущения жидкости и дискомфорта в ухе</w:t>
      </w:r>
    </w:p>
    <w:p w:rsidR="00A334F5" w:rsidRDefault="00A334F5" w:rsidP="00A334F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эпизоды головокружения</w:t>
      </w:r>
    </w:p>
    <w:p w:rsidR="00A334F5" w:rsidRDefault="00A334F5" w:rsidP="00A334F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головные боли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lastRenderedPageBreak/>
        <w:t>Визуальное исследование при патологии органа слуха</w:t>
      </w:r>
    </w:p>
    <w:p w:rsidR="00A334F5" w:rsidRDefault="00A334F5" w:rsidP="00A334F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осмотр органа слуха (отоскопия)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Визуальное исследование при патологии органа слуха</w:t>
      </w:r>
    </w:p>
    <w:p w:rsidR="00A334F5" w:rsidRDefault="00A334F5" w:rsidP="00A334F5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осмотр органа слуха (отоскопия)</w:t>
      </w:r>
    </w:p>
    <w:p w:rsidR="00A334F5" w:rsidRDefault="00A334F5" w:rsidP="00A334F5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гнойного отделяемого на аэробные и факультативно-анаэробные микроорганизмы</w:t>
      </w:r>
    </w:p>
    <w:p w:rsidR="00A334F5" w:rsidRDefault="00A334F5" w:rsidP="00A334F5">
      <w:pPr>
        <w:pStyle w:val="a4"/>
        <w:spacing w:line="276" w:lineRule="auto"/>
      </w:pPr>
      <w:r>
        <w:t>Во всех случаях хронического гнойного среднего отита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Определение чувствительности микроорганизмов к антимикробным химиотерапевтическим препаратам</w:t>
      </w:r>
    </w:p>
    <w:p w:rsidR="00A334F5" w:rsidRDefault="00A334F5" w:rsidP="00A334F5">
      <w:pPr>
        <w:pStyle w:val="a4"/>
        <w:spacing w:line="276" w:lineRule="auto"/>
      </w:pPr>
      <w:r>
        <w:t>Выполняется только при подозрении на грибковый характер процесса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Цитологическое исследование микропрепарата тканей уха</w:t>
      </w:r>
    </w:p>
    <w:p w:rsidR="00A334F5" w:rsidRDefault="00A334F5" w:rsidP="00A334F5">
      <w:pPr>
        <w:pStyle w:val="a4"/>
        <w:spacing w:line="276" w:lineRule="auto"/>
      </w:pPr>
      <w:proofErr w:type="gramStart"/>
      <w:r>
        <w:rPr>
          <w:rStyle w:val="a5"/>
        </w:rPr>
        <w:t>Патолого-анатомическое</w:t>
      </w:r>
      <w:proofErr w:type="gramEnd"/>
      <w:r>
        <w:rPr>
          <w:rStyle w:val="a5"/>
        </w:rPr>
        <w:t xml:space="preserve"> исследование </w:t>
      </w:r>
      <w:proofErr w:type="spellStart"/>
      <w:r>
        <w:rPr>
          <w:rStyle w:val="a5"/>
        </w:rPr>
        <w:t>биопсийного</w:t>
      </w:r>
      <w:proofErr w:type="spellEnd"/>
      <w:r>
        <w:rPr>
          <w:rStyle w:val="a5"/>
        </w:rPr>
        <w:t xml:space="preserve"> (операционного) материала удаленной ткани</w:t>
      </w:r>
    </w:p>
    <w:p w:rsidR="00A334F5" w:rsidRDefault="00A334F5" w:rsidP="00A334F5">
      <w:pPr>
        <w:pStyle w:val="a4"/>
        <w:spacing w:line="276" w:lineRule="auto"/>
      </w:pPr>
      <w:r>
        <w:t>Выполняется во всех случаях для определения характера воспаления</w:t>
      </w:r>
    </w:p>
    <w:p w:rsidR="00A334F5" w:rsidRDefault="00A334F5" w:rsidP="00A334F5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Исследование органа слуха с помощью камертона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Составление слухового паспорта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Тональная аудиометрия</w:t>
      </w:r>
    </w:p>
    <w:p w:rsidR="00A334F5" w:rsidRDefault="00A334F5" w:rsidP="00A334F5">
      <w:pPr>
        <w:pStyle w:val="a4"/>
        <w:spacing w:line="276" w:lineRule="auto"/>
      </w:pPr>
      <w:r>
        <w:t>При диагностике хронического серозного (секреторного) или гнойного среднего отита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Импедансометрия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>Пациентам с хроническим серозным (секреторным) средним отитом для оценки вентиляции барабанной полости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Рентгенография височной кости</w:t>
      </w:r>
    </w:p>
    <w:p w:rsidR="00A334F5" w:rsidRDefault="00A334F5" w:rsidP="00A334F5">
      <w:pPr>
        <w:pStyle w:val="a4"/>
        <w:spacing w:line="276" w:lineRule="auto"/>
      </w:pPr>
      <w:r>
        <w:t xml:space="preserve">Пациентам с хроническим гнойным средним отитом без </w:t>
      </w:r>
      <w:proofErr w:type="spellStart"/>
      <w:r>
        <w:t>холестеатомы</w:t>
      </w:r>
      <w:proofErr w:type="spellEnd"/>
      <w:r>
        <w:t xml:space="preserve"> для оценки состояния сосцевидного отростка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Компьютерная томография височной кости</w:t>
      </w:r>
    </w:p>
    <w:p w:rsidR="00A334F5" w:rsidRDefault="00A334F5" w:rsidP="00A334F5">
      <w:pPr>
        <w:pStyle w:val="a4"/>
        <w:spacing w:line="276" w:lineRule="auto"/>
      </w:pPr>
      <w:r>
        <w:lastRenderedPageBreak/>
        <w:t>Пациентам с хроническим серозным (секреторным) или гнойным средним отитом для оценки состояния структур височной кости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Магнитно-резонансная томография височной кости</w:t>
      </w:r>
    </w:p>
    <w:p w:rsidR="00A334F5" w:rsidRDefault="00A334F5" w:rsidP="00A334F5">
      <w:pPr>
        <w:pStyle w:val="a4"/>
        <w:spacing w:line="276" w:lineRule="auto"/>
      </w:pPr>
      <w:r>
        <w:t xml:space="preserve">Пациентам с хроническим гнойным средним отитом и подозрением на </w:t>
      </w:r>
      <w:proofErr w:type="spellStart"/>
      <w:r>
        <w:t>холестеатому</w:t>
      </w:r>
      <w:proofErr w:type="spellEnd"/>
      <w:r>
        <w:t xml:space="preserve"> или её рецидив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Вестибулометрия</w:t>
      </w:r>
    </w:p>
    <w:p w:rsidR="00A334F5" w:rsidRDefault="00A334F5" w:rsidP="00A334F5">
      <w:pPr>
        <w:pStyle w:val="a4"/>
        <w:spacing w:line="276" w:lineRule="auto"/>
      </w:pPr>
      <w:r>
        <w:t xml:space="preserve">Пациентам с хроническим гнойным средним отитом и </w:t>
      </w:r>
      <w:proofErr w:type="spellStart"/>
      <w:r>
        <w:t>холестеатомой</w:t>
      </w:r>
      <w:proofErr w:type="spellEnd"/>
      <w:r>
        <w:t>, осложнённой фистулой лабиринта</w:t>
      </w:r>
    </w:p>
    <w:p w:rsidR="00A334F5" w:rsidRDefault="00A334F5" w:rsidP="00A334F5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A334F5" w:rsidRDefault="00A334F5" w:rsidP="00A334F5">
      <w:pPr>
        <w:pStyle w:val="3"/>
        <w:spacing w:line="276" w:lineRule="auto"/>
      </w:pPr>
      <w:r>
        <w:rPr>
          <w:rFonts w:eastAsia="Times New Roman"/>
        </w:rPr>
        <w:t>Консервативное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Муколитические</w:t>
      </w:r>
      <w:proofErr w:type="spellEnd"/>
      <w:r>
        <w:rPr>
          <w:rStyle w:val="a5"/>
        </w:rPr>
        <w:t xml:space="preserve"> препараты</w:t>
      </w:r>
    </w:p>
    <w:p w:rsidR="00A334F5" w:rsidRDefault="00A334F5" w:rsidP="00A334F5">
      <w:pPr>
        <w:pStyle w:val="a4"/>
        <w:spacing w:line="276" w:lineRule="auto"/>
      </w:pPr>
      <w:r>
        <w:t>Для разжижения экссудата в среднем ухе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Глюкокортикостероиды</w:t>
      </w:r>
      <w:proofErr w:type="spellEnd"/>
    </w:p>
    <w:p w:rsidR="00A334F5" w:rsidRDefault="00A334F5" w:rsidP="00A334F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достижения ремиссии хронического процесса (как подготовка к хирургическому вмешательству)</w:t>
      </w:r>
    </w:p>
    <w:p w:rsidR="00A334F5" w:rsidRDefault="00A334F5" w:rsidP="00A334F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раннем послеоперационном периоде (после проведения санирующего вмешательства)</w:t>
      </w:r>
    </w:p>
    <w:p w:rsidR="00A334F5" w:rsidRDefault="00A334F5" w:rsidP="00A334F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 целью регрессии грануляций в барабанной полости</w:t>
      </w:r>
    </w:p>
    <w:p w:rsidR="00A334F5" w:rsidRDefault="00A334F5" w:rsidP="00A334F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наличии вялотекущего воспаления слизистой оболочки (</w:t>
      </w:r>
      <w:proofErr w:type="spellStart"/>
      <w:r>
        <w:rPr>
          <w:rFonts w:eastAsia="Times New Roman"/>
        </w:rPr>
        <w:t>мукозите</w:t>
      </w:r>
      <w:proofErr w:type="spellEnd"/>
      <w:r>
        <w:rPr>
          <w:rFonts w:eastAsia="Times New Roman"/>
        </w:rPr>
        <w:t>)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Бета-</w:t>
      </w:r>
      <w:proofErr w:type="spellStart"/>
      <w:r>
        <w:rPr>
          <w:rStyle w:val="a5"/>
        </w:rPr>
        <w:t>лактамные</w:t>
      </w:r>
      <w:proofErr w:type="spellEnd"/>
      <w:r>
        <w:rPr>
          <w:rStyle w:val="a5"/>
        </w:rPr>
        <w:t xml:space="preserve"> антибактериальные препараты</w:t>
      </w:r>
    </w:p>
    <w:p w:rsidR="00A334F5" w:rsidRDefault="00A334F5" w:rsidP="00A334F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достижения ремиссии хронического процесса (как подготовка к хирургическому вмешательству)</w:t>
      </w:r>
    </w:p>
    <w:p w:rsidR="00A334F5" w:rsidRDefault="00A334F5" w:rsidP="00A334F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раннем послеоперационном периоде (после проведения санирующего вмешательства)</w:t>
      </w:r>
    </w:p>
    <w:p w:rsidR="00A334F5" w:rsidRDefault="00A334F5" w:rsidP="00A334F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Пенициллины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Другие бета-</w:t>
      </w:r>
      <w:proofErr w:type="spellStart"/>
      <w:r>
        <w:rPr>
          <w:rStyle w:val="a5"/>
        </w:rPr>
        <w:t>лактамные</w:t>
      </w:r>
      <w:proofErr w:type="spellEnd"/>
      <w:r>
        <w:rPr>
          <w:rStyle w:val="a5"/>
        </w:rPr>
        <w:t xml:space="preserve"> антибактериальные препараты</w:t>
      </w:r>
    </w:p>
    <w:p w:rsidR="00A334F5" w:rsidRDefault="00A334F5" w:rsidP="00A334F5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достижения ремиссии хронического процесса (как подготовка к хирургическому вмешательству)</w:t>
      </w:r>
    </w:p>
    <w:p w:rsidR="00A334F5" w:rsidRDefault="00A334F5" w:rsidP="00A334F5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раннем послеоперационном периоде (после проведения санирующего вмешательства)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lastRenderedPageBreak/>
        <w:t>Анальгетики</w:t>
      </w:r>
    </w:p>
    <w:p w:rsidR="00A334F5" w:rsidRDefault="00A334F5" w:rsidP="00A334F5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достижения ремиссии хронического процесса (как подготовка к хирургическому вмешательству)</w:t>
      </w:r>
    </w:p>
    <w:p w:rsidR="00A334F5" w:rsidRDefault="00A334F5" w:rsidP="00A334F5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раннем послеоперационном периоде (после проведения санирующего вмешательства)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Фторхинолоны</w:t>
      </w:r>
      <w:proofErr w:type="spellEnd"/>
    </w:p>
    <w:p w:rsidR="00A334F5" w:rsidRDefault="00A334F5" w:rsidP="00A334F5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только после определения чувствительности к препаратам</w:t>
      </w:r>
    </w:p>
    <w:p w:rsidR="00A334F5" w:rsidRDefault="00A334F5" w:rsidP="00A334F5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наличии возможности проникновения через гематоэнцефалический барьер</w:t>
      </w:r>
    </w:p>
    <w:p w:rsidR="00A334F5" w:rsidRDefault="00A334F5" w:rsidP="00A334F5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 комбинации с другими препаратами при смешанной </w:t>
      </w:r>
      <w:proofErr w:type="spellStart"/>
      <w:r>
        <w:rPr>
          <w:rFonts w:eastAsia="Times New Roman"/>
        </w:rPr>
        <w:t>микрофоре</w:t>
      </w:r>
      <w:proofErr w:type="spellEnd"/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Цефалоспорины</w:t>
      </w:r>
    </w:p>
    <w:p w:rsidR="00A334F5" w:rsidRDefault="00A334F5" w:rsidP="00A334F5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 комбинации с другими препаратами при смешанной </w:t>
      </w:r>
      <w:proofErr w:type="spellStart"/>
      <w:r>
        <w:rPr>
          <w:rFonts w:eastAsia="Times New Roman"/>
        </w:rPr>
        <w:t>микрофоре</w:t>
      </w:r>
      <w:proofErr w:type="spellEnd"/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Противогрибковые препараты</w:t>
      </w:r>
    </w:p>
    <w:p w:rsidR="00A334F5" w:rsidRDefault="00A334F5" w:rsidP="00A334F5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смешанной </w:t>
      </w:r>
      <w:proofErr w:type="spellStart"/>
      <w:r>
        <w:rPr>
          <w:rFonts w:eastAsia="Times New Roman"/>
        </w:rPr>
        <w:t>микрофоре</w:t>
      </w:r>
      <w:proofErr w:type="spellEnd"/>
    </w:p>
    <w:p w:rsidR="00A334F5" w:rsidRDefault="00A334F5" w:rsidP="00A334F5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грибковом поражении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Местные антисептики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Препараты серебра</w:t>
      </w:r>
    </w:p>
    <w:p w:rsidR="00A334F5" w:rsidRDefault="00A334F5" w:rsidP="00A334F5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наличии грануляций в барабанной полости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Борная кислота и препараты на ее основе</w:t>
      </w:r>
    </w:p>
    <w:p w:rsidR="00A334F5" w:rsidRDefault="00A334F5" w:rsidP="00A334F5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</w:t>
      </w:r>
      <w:proofErr w:type="spellStart"/>
      <w:r>
        <w:rPr>
          <w:rFonts w:eastAsia="Times New Roman"/>
        </w:rPr>
        <w:t>холестеатомном</w:t>
      </w:r>
      <w:proofErr w:type="spellEnd"/>
      <w:r>
        <w:rPr>
          <w:rFonts w:eastAsia="Times New Roman"/>
        </w:rPr>
        <w:t xml:space="preserve"> процессе для местной терапии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Катетеризация слуховой трубы с введением лекарственных препаратов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Продувание слуховой трубы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Внутриушной</w:t>
      </w:r>
      <w:proofErr w:type="spellEnd"/>
      <w:r>
        <w:rPr>
          <w:rStyle w:val="a5"/>
        </w:rPr>
        <w:t xml:space="preserve"> электрофорез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Электростимуляция мышц слуховой трубы</w:t>
      </w:r>
    </w:p>
    <w:p w:rsidR="00A334F5" w:rsidRDefault="00A334F5" w:rsidP="00A334F5">
      <w:pPr>
        <w:pStyle w:val="3"/>
        <w:spacing w:line="276" w:lineRule="auto"/>
      </w:pPr>
      <w:r>
        <w:rPr>
          <w:rFonts w:eastAsia="Times New Roman"/>
        </w:rPr>
        <w:t>Хирургическое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Миринготомия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>Вариант дренирующей операции</w:t>
      </w:r>
    </w:p>
    <w:p w:rsidR="00A334F5" w:rsidRDefault="00A334F5" w:rsidP="00A334F5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пациентам с катаральной и секреторной стадией хронического серозного (секреторного) среднего отита</w:t>
      </w:r>
    </w:p>
    <w:p w:rsidR="00A334F5" w:rsidRDefault="00A334F5" w:rsidP="00A334F5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хроническим гнойным средним отитом и </w:t>
      </w:r>
      <w:proofErr w:type="spellStart"/>
      <w:r>
        <w:rPr>
          <w:rFonts w:eastAsia="Times New Roman"/>
        </w:rPr>
        <w:t>мукозитом</w:t>
      </w:r>
      <w:proofErr w:type="spellEnd"/>
      <w:r>
        <w:rPr>
          <w:rFonts w:eastAsia="Times New Roman"/>
        </w:rPr>
        <w:t xml:space="preserve"> 2 и 3 стадии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Миринготомия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>Вариант дренирующей операции</w:t>
      </w:r>
    </w:p>
    <w:p w:rsidR="00A334F5" w:rsidRDefault="00A334F5" w:rsidP="00A334F5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катаральной и секреторной стадией хронического серозного (секреторного) среднего отита</w:t>
      </w:r>
    </w:p>
    <w:p w:rsidR="00A334F5" w:rsidRDefault="00A334F5" w:rsidP="00A334F5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хроническим гнойным средним отитом и </w:t>
      </w:r>
      <w:proofErr w:type="spellStart"/>
      <w:r>
        <w:rPr>
          <w:rFonts w:eastAsia="Times New Roman"/>
        </w:rPr>
        <w:t>мукозитом</w:t>
      </w:r>
      <w:proofErr w:type="spellEnd"/>
      <w:r>
        <w:rPr>
          <w:rFonts w:eastAsia="Times New Roman"/>
        </w:rPr>
        <w:t xml:space="preserve"> 2 и 3 стадии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Тимпаностомия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>Вариант дренирующей операции</w:t>
      </w:r>
    </w:p>
    <w:p w:rsidR="00A334F5" w:rsidRDefault="00A334F5" w:rsidP="00A334F5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катаральной и секреторной стадией хронического серозного (секреторного) среднего отита</w:t>
      </w:r>
    </w:p>
    <w:p w:rsidR="00A334F5" w:rsidRDefault="00A334F5" w:rsidP="00A334F5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хроническим гнойным средним отитом и </w:t>
      </w:r>
      <w:proofErr w:type="spellStart"/>
      <w:r>
        <w:rPr>
          <w:rFonts w:eastAsia="Times New Roman"/>
        </w:rPr>
        <w:t>мукозитом</w:t>
      </w:r>
      <w:proofErr w:type="spellEnd"/>
      <w:r>
        <w:rPr>
          <w:rFonts w:eastAsia="Times New Roman"/>
        </w:rPr>
        <w:t xml:space="preserve"> 2 и 3 стадии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Тимпанотомия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>Вариант дренирующей операции</w:t>
      </w:r>
    </w:p>
    <w:p w:rsidR="00A334F5" w:rsidRDefault="00A334F5" w:rsidP="00A334F5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катаральной и секреторной стадией хронического серозного (секреторного) среднего отита</w:t>
      </w:r>
    </w:p>
    <w:p w:rsidR="00A334F5" w:rsidRDefault="00A334F5" w:rsidP="00A334F5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хроническим гнойным средним отитом и </w:t>
      </w:r>
      <w:proofErr w:type="spellStart"/>
      <w:r>
        <w:rPr>
          <w:rFonts w:eastAsia="Times New Roman"/>
        </w:rPr>
        <w:t>мукозитом</w:t>
      </w:r>
      <w:proofErr w:type="spellEnd"/>
      <w:r>
        <w:rPr>
          <w:rFonts w:eastAsia="Times New Roman"/>
        </w:rPr>
        <w:t xml:space="preserve"> 2 и 3 стадии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Тимпанопластика</w:t>
      </w:r>
      <w:proofErr w:type="spellEnd"/>
    </w:p>
    <w:p w:rsidR="00A334F5" w:rsidRDefault="00A334F5" w:rsidP="00A334F5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хроническим гнойным средним отитом для санации среднего уха и улучшения слуха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Тимпанопластика</w:t>
      </w:r>
      <w:proofErr w:type="spellEnd"/>
      <w:r>
        <w:rPr>
          <w:rStyle w:val="a5"/>
        </w:rPr>
        <w:t xml:space="preserve"> с применением микрохирургической техники</w:t>
      </w:r>
    </w:p>
    <w:p w:rsidR="00A334F5" w:rsidRDefault="00A334F5" w:rsidP="00A334F5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хроническим гнойным средним отитом для санации среднего уха и улучшения слуха</w:t>
      </w:r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Тимпанопластика</w:t>
      </w:r>
      <w:proofErr w:type="spellEnd"/>
      <w:r>
        <w:rPr>
          <w:rStyle w:val="a5"/>
        </w:rPr>
        <w:t xml:space="preserve"> с применением аллогенных трансплантатов</w:t>
      </w:r>
    </w:p>
    <w:p w:rsidR="00A334F5" w:rsidRDefault="00A334F5" w:rsidP="00A334F5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хроническим гнойным средним отитом для санации среднего уха и улучшения слуха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Санирующая операция на среднем ухе с реконструкцией</w:t>
      </w:r>
    </w:p>
    <w:p w:rsidR="00A334F5" w:rsidRDefault="00A334F5" w:rsidP="00A334F5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хроническим гнойным средним отитом с </w:t>
      </w:r>
      <w:proofErr w:type="spellStart"/>
      <w:r>
        <w:rPr>
          <w:rFonts w:eastAsia="Times New Roman"/>
        </w:rPr>
        <w:t>холестеатомой</w:t>
      </w:r>
      <w:proofErr w:type="spellEnd"/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Аттикоантротомия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 xml:space="preserve">Вариант «закрытой» методики для лечения ХГСО с </w:t>
      </w:r>
      <w:proofErr w:type="spellStart"/>
      <w:r>
        <w:t>холестеатомой</w:t>
      </w:r>
      <w:proofErr w:type="spellEnd"/>
    </w:p>
    <w:p w:rsidR="00A334F5" w:rsidRDefault="00A334F5" w:rsidP="00A334F5">
      <w:pPr>
        <w:pStyle w:val="a4"/>
        <w:spacing w:line="276" w:lineRule="auto"/>
      </w:pPr>
      <w:proofErr w:type="spellStart"/>
      <w:r>
        <w:rPr>
          <w:rStyle w:val="a5"/>
        </w:rPr>
        <w:t>Аттикоадитотомия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 xml:space="preserve">Вариант «закрытой» методики для лечения ХГСО с </w:t>
      </w:r>
      <w:proofErr w:type="spellStart"/>
      <w:r>
        <w:t>холестеатомой</w:t>
      </w:r>
      <w:proofErr w:type="spellEnd"/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 xml:space="preserve">Ретроградная </w:t>
      </w:r>
      <w:proofErr w:type="spellStart"/>
      <w:r>
        <w:rPr>
          <w:rStyle w:val="a5"/>
        </w:rPr>
        <w:t>мастоидотомия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 xml:space="preserve">Вариант «закрытой» методики для лечения ХГСО с </w:t>
      </w:r>
      <w:proofErr w:type="spellStart"/>
      <w:r>
        <w:t>холестеатомой</w:t>
      </w:r>
      <w:proofErr w:type="spellEnd"/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 xml:space="preserve">Раздельная </w:t>
      </w:r>
      <w:proofErr w:type="spellStart"/>
      <w:r>
        <w:rPr>
          <w:rStyle w:val="a5"/>
        </w:rPr>
        <w:t>аттикоантромастоидотомия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 xml:space="preserve">Вариант «закрытой» методики для лечения ХГСО с </w:t>
      </w:r>
      <w:proofErr w:type="spellStart"/>
      <w:r>
        <w:t>холестеатомой</w:t>
      </w:r>
      <w:proofErr w:type="spellEnd"/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 xml:space="preserve">Модифицированная радикальная </w:t>
      </w:r>
      <w:proofErr w:type="spellStart"/>
      <w:r>
        <w:rPr>
          <w:rStyle w:val="a5"/>
        </w:rPr>
        <w:t>мастоидэктомия</w:t>
      </w:r>
      <w:proofErr w:type="spellEnd"/>
    </w:p>
    <w:p w:rsidR="00A334F5" w:rsidRDefault="00A334F5" w:rsidP="00A334F5">
      <w:pPr>
        <w:pStyle w:val="a4"/>
        <w:spacing w:line="276" w:lineRule="auto"/>
      </w:pPr>
      <w:r>
        <w:t xml:space="preserve">Вариант «открытой» методики для лечения ХГСО с </w:t>
      </w:r>
      <w:proofErr w:type="spellStart"/>
      <w:r>
        <w:t>холестеатомой</w:t>
      </w:r>
      <w:proofErr w:type="spellEnd"/>
    </w:p>
    <w:p w:rsidR="00A334F5" w:rsidRDefault="00A334F5" w:rsidP="00A334F5">
      <w:pPr>
        <w:pStyle w:val="2"/>
        <w:spacing w:line="276" w:lineRule="auto"/>
      </w:pPr>
      <w:r>
        <w:rPr>
          <w:rFonts w:eastAsia="Times New Roman"/>
        </w:rPr>
        <w:t>Реабилитация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Электроакустическая реабилитация</w:t>
      </w:r>
    </w:p>
    <w:p w:rsidR="00A334F5" w:rsidRDefault="00A334F5" w:rsidP="00A334F5">
      <w:pPr>
        <w:pStyle w:val="a4"/>
        <w:spacing w:line="276" w:lineRule="auto"/>
      </w:pPr>
      <w:r>
        <w:t>При асоциальном слухе (</w:t>
      </w:r>
      <w:proofErr w:type="gramStart"/>
      <w:r>
        <w:t>тугоухость &gt;II</w:t>
      </w:r>
      <w:proofErr w:type="gramEnd"/>
      <w:r>
        <w:t xml:space="preserve"> степени) и отсутствии возможности его улучшения</w:t>
      </w:r>
    </w:p>
    <w:p w:rsidR="00A334F5" w:rsidRDefault="00A334F5" w:rsidP="00A334F5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Слухопротезирование</w:t>
      </w:r>
      <w:proofErr w:type="spellEnd"/>
    </w:p>
    <w:p w:rsidR="00A334F5" w:rsidRDefault="00A334F5" w:rsidP="00A334F5">
      <w:pPr>
        <w:pStyle w:val="2"/>
        <w:spacing w:line="276" w:lineRule="auto"/>
      </w:pPr>
      <w:r>
        <w:rPr>
          <w:rFonts w:eastAsia="Times New Roman"/>
        </w:rPr>
        <w:t>Диспансерное наблюдение</w:t>
      </w:r>
    </w:p>
    <w:p w:rsidR="00A334F5" w:rsidRDefault="00A334F5" w:rsidP="00A334F5">
      <w:pPr>
        <w:pStyle w:val="a4"/>
        <w:spacing w:line="276" w:lineRule="auto"/>
      </w:pPr>
      <w:r>
        <w:rPr>
          <w:rStyle w:val="a5"/>
        </w:rPr>
        <w:t>Диспансерный 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</w:p>
    <w:p w:rsidR="00A334F5" w:rsidRDefault="00A334F5" w:rsidP="00A334F5">
      <w:pPr>
        <w:numPr>
          <w:ilvl w:val="0"/>
          <w:numId w:val="2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1 раз в 6 месяцев – пациентам которым противопоказано проведение хирургического лечения, либо по каким-то причинам оно отсрочено, а также отказавшимся от хирургического вмешательства</w:t>
      </w:r>
    </w:p>
    <w:p w:rsidR="00A334F5" w:rsidRDefault="00A334F5" w:rsidP="00A334F5">
      <w:pPr>
        <w:numPr>
          <w:ilvl w:val="0"/>
          <w:numId w:val="2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1 раз в год – пациентам, которым проведена </w:t>
      </w:r>
      <w:proofErr w:type="spellStart"/>
      <w:r>
        <w:rPr>
          <w:rFonts w:eastAsia="Times New Roman"/>
        </w:rPr>
        <w:t>тимпаноплатика</w:t>
      </w:r>
      <w:proofErr w:type="spellEnd"/>
      <w:r>
        <w:rPr>
          <w:rFonts w:eastAsia="Times New Roman"/>
        </w:rPr>
        <w:t xml:space="preserve"> и санирующая операция </w:t>
      </w:r>
      <w:proofErr w:type="gramStart"/>
      <w:r>
        <w:rPr>
          <w:rFonts w:eastAsia="Times New Roman"/>
        </w:rPr>
        <w:t>для выявление</w:t>
      </w:r>
      <w:proofErr w:type="gramEnd"/>
      <w:r>
        <w:rPr>
          <w:rFonts w:eastAsia="Times New Roman"/>
        </w:rPr>
        <w:t xml:space="preserve"> рецидивов перфорации, </w:t>
      </w:r>
      <w:proofErr w:type="spellStart"/>
      <w:r>
        <w:rPr>
          <w:rFonts w:eastAsia="Times New Roman"/>
        </w:rPr>
        <w:t>холестеатомы</w:t>
      </w:r>
      <w:proofErr w:type="spellEnd"/>
      <w:r>
        <w:rPr>
          <w:rFonts w:eastAsia="Times New Roman"/>
        </w:rPr>
        <w:t xml:space="preserve"> и тугоухости</w:t>
      </w:r>
    </w:p>
    <w:p w:rsidR="00A334F5" w:rsidRDefault="00A334F5" w:rsidP="00A334F5">
      <w:pPr>
        <w:pStyle w:val="a4"/>
        <w:spacing w:line="276" w:lineRule="auto"/>
      </w:pPr>
      <w:r>
        <w:t> </w:t>
      </w:r>
    </w:p>
    <w:p w:rsidR="00A334F5" w:rsidRDefault="00A334F5" w:rsidP="00A334F5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4021D2" w:rsidRDefault="004021D2">
      <w:bookmarkStart w:id="0" w:name="_GoBack"/>
      <w:bookmarkEnd w:id="0"/>
    </w:p>
    <w:sectPr w:rsidR="0040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5D4"/>
    <w:multiLevelType w:val="multilevel"/>
    <w:tmpl w:val="B14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943F9"/>
    <w:multiLevelType w:val="multilevel"/>
    <w:tmpl w:val="D0EC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6138"/>
    <w:multiLevelType w:val="multilevel"/>
    <w:tmpl w:val="CAA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634F4"/>
    <w:multiLevelType w:val="multilevel"/>
    <w:tmpl w:val="49C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0D24"/>
    <w:multiLevelType w:val="multilevel"/>
    <w:tmpl w:val="80F6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40543"/>
    <w:multiLevelType w:val="multilevel"/>
    <w:tmpl w:val="233E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30EEA"/>
    <w:multiLevelType w:val="multilevel"/>
    <w:tmpl w:val="9A9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A3DA0"/>
    <w:multiLevelType w:val="multilevel"/>
    <w:tmpl w:val="C65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F12BC"/>
    <w:multiLevelType w:val="multilevel"/>
    <w:tmpl w:val="DE5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74469"/>
    <w:multiLevelType w:val="multilevel"/>
    <w:tmpl w:val="4132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308D9"/>
    <w:multiLevelType w:val="multilevel"/>
    <w:tmpl w:val="358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91232"/>
    <w:multiLevelType w:val="multilevel"/>
    <w:tmpl w:val="9A6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A12AC"/>
    <w:multiLevelType w:val="multilevel"/>
    <w:tmpl w:val="F858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E3348"/>
    <w:multiLevelType w:val="multilevel"/>
    <w:tmpl w:val="00B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84478"/>
    <w:multiLevelType w:val="multilevel"/>
    <w:tmpl w:val="EA06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15802"/>
    <w:multiLevelType w:val="multilevel"/>
    <w:tmpl w:val="142A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30D36"/>
    <w:multiLevelType w:val="multilevel"/>
    <w:tmpl w:val="F48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C7573E"/>
    <w:multiLevelType w:val="multilevel"/>
    <w:tmpl w:val="6A5C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624ED"/>
    <w:multiLevelType w:val="multilevel"/>
    <w:tmpl w:val="BE1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81151"/>
    <w:multiLevelType w:val="multilevel"/>
    <w:tmpl w:val="F9F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0A79FB"/>
    <w:multiLevelType w:val="multilevel"/>
    <w:tmpl w:val="A408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92BFE"/>
    <w:multiLevelType w:val="multilevel"/>
    <w:tmpl w:val="D78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E7962"/>
    <w:multiLevelType w:val="multilevel"/>
    <w:tmpl w:val="EA9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F5"/>
    <w:rsid w:val="004021D2"/>
    <w:rsid w:val="00A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3906-A717-4692-8528-720F1EF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334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A334F5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34F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34F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34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4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698_1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2023-02-06T07:04:00Z</dcterms:created>
  <dcterms:modified xsi:type="dcterms:W3CDTF">2023-02-06T07:04:00Z</dcterms:modified>
</cp:coreProperties>
</file>