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E0C" w:rsidRDefault="00F32E0C" w:rsidP="00F32E0C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t>Протокол ведения детей с пароксизмальной ночной гемоглобинурией</w:t>
      </w:r>
    </w:p>
    <w:p w:rsidR="00F32E0C" w:rsidRDefault="00F32E0C" w:rsidP="00F32E0C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Протокол подготовлен экспертами </w:t>
      </w:r>
      <w:hyperlink r:id="rId5" w:tgtFrame="_self" w:history="1">
        <w:r>
          <w:rPr>
            <w:rStyle w:val="a3"/>
            <w:rFonts w:eastAsia="Times New Roman"/>
          </w:rPr>
          <w:t>Системы Консилиум</w:t>
        </w:r>
      </w:hyperlink>
      <w:r>
        <w:rPr>
          <w:rFonts w:eastAsia="Times New Roman"/>
        </w:rPr>
        <w:t xml:space="preserve"> на основании клинической рекомендации «Пароксизмальная ночная гемоглобинурия». </w:t>
      </w:r>
    </w:p>
    <w:p w:rsidR="00F32E0C" w:rsidRDefault="00F32E0C" w:rsidP="00F32E0C">
      <w:pPr>
        <w:pStyle w:val="a4"/>
        <w:spacing w:line="276" w:lineRule="auto"/>
      </w:pPr>
      <w:r>
        <w:rPr>
          <w:rStyle w:val="a5"/>
        </w:rPr>
        <w:t>Разработано на основе «Пароксизмальная ночная гемоглобинурия: клиническая рекомендация», одобренной Минздравом России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539"/>
        <w:gridCol w:w="3800"/>
      </w:tblGrid>
      <w:tr w:rsidR="00F32E0C" w:rsidTr="00F32E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E0C" w:rsidRDefault="00F32E0C">
            <w:pPr>
              <w:pStyle w:val="a4"/>
            </w:pPr>
            <w:r>
              <w:rPr>
                <w:rStyle w:val="a5"/>
              </w:rPr>
              <w:t>Категория возрастная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E0C" w:rsidRDefault="00F32E0C">
            <w:pPr>
              <w:pStyle w:val="a4"/>
            </w:pPr>
            <w:r>
              <w:t>дети</w:t>
            </w:r>
          </w:p>
        </w:tc>
      </w:tr>
      <w:tr w:rsidR="00F32E0C" w:rsidTr="00F32E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E0C" w:rsidRDefault="00F32E0C">
            <w:pPr>
              <w:pStyle w:val="a4"/>
            </w:pPr>
            <w:r>
              <w:rPr>
                <w:rStyle w:val="a5"/>
              </w:rPr>
              <w:t>Врач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E0C" w:rsidRDefault="00F32E0C">
            <w:pPr>
              <w:pStyle w:val="a4"/>
            </w:pPr>
            <w:r>
              <w:t>врач-гематолог</w:t>
            </w:r>
          </w:p>
        </w:tc>
      </w:tr>
    </w:tbl>
    <w:p w:rsidR="00F32E0C" w:rsidRDefault="00F32E0C" w:rsidP="00F32E0C">
      <w:pPr>
        <w:pStyle w:val="2"/>
        <w:spacing w:line="276" w:lineRule="auto"/>
      </w:pPr>
      <w:r>
        <w:rPr>
          <w:rFonts w:eastAsia="Times New Roman"/>
        </w:rPr>
        <w:t>Диагностика</w:t>
      </w:r>
    </w:p>
    <w:p w:rsidR="00F32E0C" w:rsidRDefault="00F32E0C" w:rsidP="00F32E0C">
      <w:pPr>
        <w:pStyle w:val="3"/>
        <w:spacing w:line="276" w:lineRule="auto"/>
      </w:pPr>
      <w:r>
        <w:rPr>
          <w:rFonts w:eastAsia="Times New Roman"/>
        </w:rPr>
        <w:t>Осмотр врачами-специалистами</w:t>
      </w:r>
    </w:p>
    <w:p w:rsidR="00F32E0C" w:rsidRDefault="00F32E0C" w:rsidP="00F32E0C">
      <w:pPr>
        <w:pStyle w:val="a4"/>
        <w:spacing w:line="276" w:lineRule="auto"/>
      </w:pPr>
      <w:r>
        <w:rPr>
          <w:rStyle w:val="a5"/>
        </w:rPr>
        <w:t>Сбор анамнеза и жалоб</w:t>
      </w:r>
    </w:p>
    <w:p w:rsidR="00F32E0C" w:rsidRDefault="00F32E0C" w:rsidP="00F32E0C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симптомы, обусловленные гемолитической анемией</w:t>
      </w:r>
    </w:p>
    <w:p w:rsidR="00F32E0C" w:rsidRDefault="00F32E0C" w:rsidP="00F32E0C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симптомы, обусловленные тромботическими осложнениями</w:t>
      </w:r>
    </w:p>
    <w:p w:rsidR="00F32E0C" w:rsidRDefault="00F32E0C" w:rsidP="00F32E0C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симптомы, обусловленные гладкомышечной дистонией</w:t>
      </w:r>
    </w:p>
    <w:p w:rsidR="00F32E0C" w:rsidRDefault="00F32E0C" w:rsidP="00F32E0C">
      <w:pPr>
        <w:pStyle w:val="a4"/>
        <w:spacing w:line="276" w:lineRule="auto"/>
      </w:pPr>
      <w:proofErr w:type="spellStart"/>
      <w:r>
        <w:rPr>
          <w:rStyle w:val="a5"/>
        </w:rPr>
        <w:t>Физикальное</w:t>
      </w:r>
      <w:proofErr w:type="spellEnd"/>
      <w:r>
        <w:rPr>
          <w:rStyle w:val="a5"/>
        </w:rPr>
        <w:t xml:space="preserve"> обследование</w:t>
      </w:r>
    </w:p>
    <w:p w:rsidR="00F32E0C" w:rsidRDefault="00F32E0C" w:rsidP="00F32E0C">
      <w:pPr>
        <w:pStyle w:val="3"/>
        <w:spacing w:line="276" w:lineRule="auto"/>
      </w:pPr>
      <w:r>
        <w:rPr>
          <w:rFonts w:eastAsia="Times New Roman"/>
        </w:rPr>
        <w:t>Лабораторные методы</w:t>
      </w:r>
    </w:p>
    <w:p w:rsidR="00F32E0C" w:rsidRDefault="00F32E0C" w:rsidP="00F32E0C">
      <w:pPr>
        <w:pStyle w:val="a4"/>
        <w:spacing w:line="276" w:lineRule="auto"/>
      </w:pPr>
      <w:r>
        <w:rPr>
          <w:rStyle w:val="a5"/>
        </w:rPr>
        <w:t>Общий (клинический) анализ крови развернутый</w:t>
      </w:r>
    </w:p>
    <w:p w:rsidR="00F32E0C" w:rsidRDefault="00F32E0C" w:rsidP="00F32E0C">
      <w:pPr>
        <w:pStyle w:val="a4"/>
        <w:spacing w:line="276" w:lineRule="auto"/>
      </w:pPr>
      <w:r>
        <w:t xml:space="preserve">Всем пациентам с подозрением на </w:t>
      </w:r>
      <w:proofErr w:type="spellStart"/>
      <w:r>
        <w:t>ПНГили</w:t>
      </w:r>
      <w:proofErr w:type="spellEnd"/>
      <w:r>
        <w:t xml:space="preserve"> впервые установленным диагнозом ПНГ</w:t>
      </w:r>
    </w:p>
    <w:p w:rsidR="00F32E0C" w:rsidRDefault="00F32E0C" w:rsidP="00F32E0C">
      <w:pPr>
        <w:pStyle w:val="a4"/>
        <w:spacing w:line="276" w:lineRule="auto"/>
      </w:pPr>
      <w:r>
        <w:rPr>
          <w:rStyle w:val="a5"/>
        </w:rPr>
        <w:t>Анализ крови биохимический общетерапевтический</w:t>
      </w:r>
    </w:p>
    <w:p w:rsidR="00F32E0C" w:rsidRDefault="00F32E0C" w:rsidP="00F32E0C">
      <w:pPr>
        <w:pStyle w:val="a4"/>
        <w:spacing w:line="276" w:lineRule="auto"/>
      </w:pPr>
      <w:r>
        <w:t xml:space="preserve">Всем пациентам с подозрением на </w:t>
      </w:r>
      <w:proofErr w:type="spellStart"/>
      <w:r>
        <w:t>ПНГили</w:t>
      </w:r>
      <w:proofErr w:type="spellEnd"/>
      <w:r>
        <w:t xml:space="preserve"> впервые установленным диагнозом ПНГ</w:t>
      </w:r>
    </w:p>
    <w:p w:rsidR="00F32E0C" w:rsidRDefault="00F32E0C" w:rsidP="00F32E0C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АЛТ</w:t>
      </w:r>
    </w:p>
    <w:p w:rsidR="00F32E0C" w:rsidRDefault="00F32E0C" w:rsidP="00F32E0C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АСТ</w:t>
      </w:r>
    </w:p>
    <w:p w:rsidR="00F32E0C" w:rsidRDefault="00F32E0C" w:rsidP="00F32E0C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ЛДГ</w:t>
      </w:r>
    </w:p>
    <w:p w:rsidR="00F32E0C" w:rsidRDefault="00F32E0C" w:rsidP="00F32E0C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креатинин</w:t>
      </w:r>
      <w:proofErr w:type="spellEnd"/>
    </w:p>
    <w:p w:rsidR="00F32E0C" w:rsidRDefault="00F32E0C" w:rsidP="00F32E0C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мочевина</w:t>
      </w:r>
    </w:p>
    <w:p w:rsidR="00F32E0C" w:rsidRDefault="00F32E0C" w:rsidP="00F32E0C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билирубин связанный (конъюгированный)</w:t>
      </w:r>
    </w:p>
    <w:p w:rsidR="00F32E0C" w:rsidRDefault="00F32E0C" w:rsidP="00F32E0C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билирубин свободный (</w:t>
      </w:r>
      <w:proofErr w:type="spellStart"/>
      <w:r>
        <w:rPr>
          <w:rFonts w:eastAsia="Times New Roman"/>
        </w:rPr>
        <w:t>неконъюгированный</w:t>
      </w:r>
      <w:proofErr w:type="spellEnd"/>
      <w:r>
        <w:rPr>
          <w:rFonts w:eastAsia="Times New Roman"/>
        </w:rPr>
        <w:t>)</w:t>
      </w:r>
    </w:p>
    <w:p w:rsidR="00F32E0C" w:rsidRDefault="00F32E0C" w:rsidP="00F32E0C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ферритин</w:t>
      </w:r>
      <w:proofErr w:type="spellEnd"/>
    </w:p>
    <w:p w:rsidR="00F32E0C" w:rsidRDefault="00F32E0C" w:rsidP="00F32E0C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lastRenderedPageBreak/>
        <w:t xml:space="preserve">исследование </w:t>
      </w:r>
      <w:proofErr w:type="spellStart"/>
      <w:r>
        <w:rPr>
          <w:rFonts w:eastAsia="Times New Roman"/>
        </w:rPr>
        <w:t>железосвязывающей</w:t>
      </w:r>
      <w:proofErr w:type="spellEnd"/>
      <w:r>
        <w:rPr>
          <w:rFonts w:eastAsia="Times New Roman"/>
        </w:rPr>
        <w:t xml:space="preserve"> способности сыворотки</w:t>
      </w:r>
    </w:p>
    <w:p w:rsidR="00F32E0C" w:rsidRDefault="00F32E0C" w:rsidP="00F32E0C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железо</w:t>
      </w:r>
    </w:p>
    <w:p w:rsidR="00F32E0C" w:rsidRDefault="00F32E0C" w:rsidP="00F32E0C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уровень свободного гемоглобина в плазме крови</w:t>
      </w:r>
    </w:p>
    <w:p w:rsidR="00F32E0C" w:rsidRDefault="00F32E0C" w:rsidP="00F32E0C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уровень </w:t>
      </w:r>
      <w:proofErr w:type="spellStart"/>
      <w:r>
        <w:rPr>
          <w:rFonts w:eastAsia="Times New Roman"/>
        </w:rPr>
        <w:t>гаптоглобина</w:t>
      </w:r>
      <w:proofErr w:type="spellEnd"/>
      <w:r>
        <w:rPr>
          <w:rFonts w:eastAsia="Times New Roman"/>
        </w:rPr>
        <w:t xml:space="preserve"> крови</w:t>
      </w:r>
    </w:p>
    <w:p w:rsidR="00F32E0C" w:rsidRDefault="00F32E0C" w:rsidP="00F32E0C">
      <w:pPr>
        <w:pStyle w:val="a4"/>
        <w:spacing w:line="276" w:lineRule="auto"/>
      </w:pPr>
      <w:r>
        <w:rPr>
          <w:rStyle w:val="a5"/>
        </w:rPr>
        <w:t xml:space="preserve">Прямой </w:t>
      </w:r>
      <w:proofErr w:type="spellStart"/>
      <w:r>
        <w:rPr>
          <w:rStyle w:val="a5"/>
        </w:rPr>
        <w:t>антиглобулиновый</w:t>
      </w:r>
      <w:proofErr w:type="spellEnd"/>
      <w:r>
        <w:rPr>
          <w:rStyle w:val="a5"/>
        </w:rPr>
        <w:t xml:space="preserve"> тест (прямая проба </w:t>
      </w:r>
      <w:proofErr w:type="spellStart"/>
      <w:r>
        <w:rPr>
          <w:rStyle w:val="a5"/>
        </w:rPr>
        <w:t>Кумбса</w:t>
      </w:r>
      <w:proofErr w:type="spellEnd"/>
      <w:r>
        <w:rPr>
          <w:rStyle w:val="a5"/>
        </w:rPr>
        <w:t>)</w:t>
      </w:r>
    </w:p>
    <w:p w:rsidR="00F32E0C" w:rsidRDefault="00F32E0C" w:rsidP="00F32E0C">
      <w:pPr>
        <w:pStyle w:val="a4"/>
        <w:spacing w:line="276" w:lineRule="auto"/>
      </w:pPr>
      <w:r>
        <w:rPr>
          <w:rStyle w:val="a5"/>
        </w:rPr>
        <w:t xml:space="preserve">Непрямой </w:t>
      </w:r>
      <w:proofErr w:type="spellStart"/>
      <w:r>
        <w:rPr>
          <w:rStyle w:val="a5"/>
        </w:rPr>
        <w:t>антиглобулиновый</w:t>
      </w:r>
      <w:proofErr w:type="spellEnd"/>
      <w:r>
        <w:rPr>
          <w:rStyle w:val="a5"/>
        </w:rPr>
        <w:t xml:space="preserve"> тест (тест </w:t>
      </w:r>
      <w:proofErr w:type="spellStart"/>
      <w:r>
        <w:rPr>
          <w:rStyle w:val="a5"/>
        </w:rPr>
        <w:t>Кумбса</w:t>
      </w:r>
      <w:proofErr w:type="spellEnd"/>
      <w:r>
        <w:rPr>
          <w:rStyle w:val="a5"/>
        </w:rPr>
        <w:t>)</w:t>
      </w:r>
    </w:p>
    <w:p w:rsidR="00F32E0C" w:rsidRDefault="00F32E0C" w:rsidP="00F32E0C">
      <w:pPr>
        <w:pStyle w:val="a4"/>
        <w:spacing w:line="276" w:lineRule="auto"/>
      </w:pPr>
      <w:r>
        <w:t>Только пациентам, получающим заместительные гемотрансфузии</w:t>
      </w:r>
    </w:p>
    <w:p w:rsidR="00F32E0C" w:rsidRDefault="00F32E0C" w:rsidP="00F32E0C">
      <w:pPr>
        <w:pStyle w:val="a4"/>
        <w:spacing w:line="276" w:lineRule="auto"/>
      </w:pPr>
      <w:r>
        <w:rPr>
          <w:rStyle w:val="a5"/>
        </w:rPr>
        <w:t>Общий (клинический) анализ мочи</w:t>
      </w:r>
    </w:p>
    <w:p w:rsidR="00F32E0C" w:rsidRDefault="00F32E0C" w:rsidP="00F32E0C">
      <w:pPr>
        <w:pStyle w:val="a4"/>
        <w:spacing w:line="276" w:lineRule="auto"/>
      </w:pPr>
      <w:r>
        <w:t xml:space="preserve">Определением </w:t>
      </w:r>
      <w:proofErr w:type="spellStart"/>
      <w:r>
        <w:t>гемосидерина</w:t>
      </w:r>
      <w:proofErr w:type="spellEnd"/>
      <w:r>
        <w:t xml:space="preserve"> в моче</w:t>
      </w:r>
    </w:p>
    <w:p w:rsidR="00F32E0C" w:rsidRDefault="00F32E0C" w:rsidP="00F32E0C">
      <w:pPr>
        <w:pStyle w:val="a4"/>
        <w:spacing w:line="276" w:lineRule="auto"/>
      </w:pPr>
      <w:proofErr w:type="spellStart"/>
      <w:r>
        <w:rPr>
          <w:rStyle w:val="a5"/>
        </w:rPr>
        <w:t>Иммунофенотипирование</w:t>
      </w:r>
      <w:proofErr w:type="spellEnd"/>
      <w:r>
        <w:rPr>
          <w:rStyle w:val="a5"/>
        </w:rPr>
        <w:t xml:space="preserve"> клеток периферической крови для диагностики пароксизмальной ночной гемоглобинурии расширенной панелью маркеров, включая FLAER (</w:t>
      </w:r>
      <w:proofErr w:type="spellStart"/>
      <w:r>
        <w:rPr>
          <w:rStyle w:val="a5"/>
        </w:rPr>
        <w:t>флюоресцентно</w:t>
      </w:r>
      <w:proofErr w:type="spellEnd"/>
      <w:r>
        <w:rPr>
          <w:rStyle w:val="a5"/>
        </w:rPr>
        <w:t xml:space="preserve">-меченый </w:t>
      </w:r>
      <w:proofErr w:type="spellStart"/>
      <w:r>
        <w:rPr>
          <w:rStyle w:val="a5"/>
        </w:rPr>
        <w:t>аэролизин</w:t>
      </w:r>
      <w:proofErr w:type="spellEnd"/>
      <w:r>
        <w:rPr>
          <w:rStyle w:val="a5"/>
        </w:rPr>
        <w:t>)</w:t>
      </w:r>
    </w:p>
    <w:p w:rsidR="00F32E0C" w:rsidRDefault="00F32E0C" w:rsidP="00F32E0C">
      <w:pPr>
        <w:pStyle w:val="a4"/>
        <w:spacing w:line="276" w:lineRule="auto"/>
      </w:pPr>
      <w:r>
        <w:rPr>
          <w:rStyle w:val="a5"/>
        </w:rPr>
        <w:t xml:space="preserve">Исследование биологического материала методом проточной </w:t>
      </w:r>
      <w:proofErr w:type="spellStart"/>
      <w:r>
        <w:rPr>
          <w:rStyle w:val="a5"/>
        </w:rPr>
        <w:t>цитофлуориметрии</w:t>
      </w:r>
      <w:proofErr w:type="spellEnd"/>
    </w:p>
    <w:p w:rsidR="00F32E0C" w:rsidRDefault="00F32E0C" w:rsidP="00F32E0C">
      <w:pPr>
        <w:pStyle w:val="a4"/>
        <w:spacing w:line="276" w:lineRule="auto"/>
      </w:pPr>
      <w:r>
        <w:rPr>
          <w:rStyle w:val="a5"/>
        </w:rPr>
        <w:t>Цитологическое исследование мазка костного мозга (</w:t>
      </w:r>
      <w:proofErr w:type="spellStart"/>
      <w:r>
        <w:rPr>
          <w:rStyle w:val="a5"/>
        </w:rPr>
        <w:t>миелограмма</w:t>
      </w:r>
      <w:proofErr w:type="spellEnd"/>
      <w:r>
        <w:rPr>
          <w:rStyle w:val="a5"/>
        </w:rPr>
        <w:t>)</w:t>
      </w:r>
    </w:p>
    <w:p w:rsidR="00F32E0C" w:rsidRDefault="00F32E0C" w:rsidP="00F32E0C">
      <w:pPr>
        <w:pStyle w:val="a4"/>
        <w:spacing w:line="276" w:lineRule="auto"/>
      </w:pPr>
      <w:r>
        <w:t xml:space="preserve">Для дифференциальной диагностики классической ПНГ и АА/ПНГ, МДС/ПНГ и первичный </w:t>
      </w:r>
      <w:proofErr w:type="spellStart"/>
      <w:r>
        <w:t>миелофиброз</w:t>
      </w:r>
      <w:proofErr w:type="spellEnd"/>
      <w:r>
        <w:t>/ПНГ</w:t>
      </w:r>
    </w:p>
    <w:p w:rsidR="00F32E0C" w:rsidRDefault="00F32E0C" w:rsidP="00F32E0C">
      <w:pPr>
        <w:pStyle w:val="a4"/>
        <w:spacing w:line="276" w:lineRule="auto"/>
      </w:pPr>
      <w:r>
        <w:rPr>
          <w:rStyle w:val="a5"/>
        </w:rPr>
        <w:t>Цитогенетическое исследование (кариотип) костного мозга</w:t>
      </w:r>
    </w:p>
    <w:p w:rsidR="00F32E0C" w:rsidRDefault="00F32E0C" w:rsidP="00F32E0C">
      <w:pPr>
        <w:pStyle w:val="a4"/>
        <w:spacing w:line="276" w:lineRule="auto"/>
      </w:pPr>
      <w:r>
        <w:t xml:space="preserve">Для дифференциальной диагностики классической ПНГ и АА/ПНГ, МДС/ПНГ и первичный </w:t>
      </w:r>
      <w:proofErr w:type="spellStart"/>
      <w:r>
        <w:t>миелофиброз</w:t>
      </w:r>
      <w:proofErr w:type="spellEnd"/>
      <w:r>
        <w:t>/ПНГ</w:t>
      </w:r>
    </w:p>
    <w:p w:rsidR="00F32E0C" w:rsidRDefault="00F32E0C" w:rsidP="00F32E0C">
      <w:pPr>
        <w:pStyle w:val="a4"/>
        <w:spacing w:line="276" w:lineRule="auto"/>
      </w:pPr>
      <w:proofErr w:type="gramStart"/>
      <w:r>
        <w:rPr>
          <w:rStyle w:val="a5"/>
        </w:rPr>
        <w:t>Патолого-анатомическое</w:t>
      </w:r>
      <w:proofErr w:type="gramEnd"/>
      <w:r>
        <w:rPr>
          <w:rStyle w:val="a5"/>
        </w:rPr>
        <w:t xml:space="preserve"> исследование </w:t>
      </w:r>
      <w:proofErr w:type="spellStart"/>
      <w:r>
        <w:rPr>
          <w:rStyle w:val="a5"/>
        </w:rPr>
        <w:t>биопсийного</w:t>
      </w:r>
      <w:proofErr w:type="spellEnd"/>
      <w:r>
        <w:rPr>
          <w:rStyle w:val="a5"/>
        </w:rPr>
        <w:t xml:space="preserve"> (операционного) материала костного мозга с применением </w:t>
      </w:r>
      <w:proofErr w:type="spellStart"/>
      <w:r>
        <w:rPr>
          <w:rStyle w:val="a5"/>
        </w:rPr>
        <w:t>иммуногистохимических</w:t>
      </w:r>
      <w:proofErr w:type="spellEnd"/>
      <w:r>
        <w:rPr>
          <w:rStyle w:val="a5"/>
        </w:rPr>
        <w:t xml:space="preserve"> методов</w:t>
      </w:r>
    </w:p>
    <w:p w:rsidR="00F32E0C" w:rsidRDefault="00F32E0C" w:rsidP="00F32E0C">
      <w:pPr>
        <w:pStyle w:val="a4"/>
        <w:spacing w:line="276" w:lineRule="auto"/>
      </w:pPr>
      <w:r>
        <w:t xml:space="preserve">Для дифференциальной диагностики классической ПНГ и АА/ПНГ, МДС/ПНГ и первичный </w:t>
      </w:r>
      <w:proofErr w:type="spellStart"/>
      <w:r>
        <w:t>миелофиброз</w:t>
      </w:r>
      <w:proofErr w:type="spellEnd"/>
      <w:r>
        <w:t>/ПНГ</w:t>
      </w:r>
    </w:p>
    <w:p w:rsidR="00F32E0C" w:rsidRDefault="00F32E0C" w:rsidP="00F32E0C">
      <w:pPr>
        <w:pStyle w:val="3"/>
        <w:spacing w:line="276" w:lineRule="auto"/>
      </w:pPr>
      <w:r>
        <w:rPr>
          <w:rFonts w:eastAsia="Times New Roman"/>
        </w:rPr>
        <w:t>Инструментальные методы</w:t>
      </w:r>
    </w:p>
    <w:p w:rsidR="00F32E0C" w:rsidRDefault="00F32E0C" w:rsidP="00F32E0C">
      <w:pPr>
        <w:pStyle w:val="a4"/>
        <w:spacing w:line="276" w:lineRule="auto"/>
      </w:pPr>
      <w:r>
        <w:rPr>
          <w:rStyle w:val="a5"/>
        </w:rPr>
        <w:t>Ультразвуковое исследование органов брюшной полости (комплексное)</w:t>
      </w:r>
    </w:p>
    <w:p w:rsidR="00F32E0C" w:rsidRDefault="00F32E0C" w:rsidP="00F32E0C">
      <w:pPr>
        <w:pStyle w:val="a4"/>
        <w:spacing w:line="276" w:lineRule="auto"/>
      </w:pPr>
      <w:r>
        <w:t>Для выявления осложнений (тромботических, легочной гипертензии) и сопутствующей патологии</w:t>
      </w:r>
    </w:p>
    <w:p w:rsidR="00F32E0C" w:rsidRDefault="00F32E0C" w:rsidP="00F32E0C">
      <w:pPr>
        <w:pStyle w:val="a4"/>
        <w:spacing w:line="276" w:lineRule="auto"/>
      </w:pPr>
      <w:r>
        <w:rPr>
          <w:rStyle w:val="a5"/>
        </w:rPr>
        <w:t>Эхокардиография</w:t>
      </w:r>
    </w:p>
    <w:p w:rsidR="00F32E0C" w:rsidRDefault="00F32E0C" w:rsidP="00F32E0C">
      <w:pPr>
        <w:pStyle w:val="a4"/>
        <w:spacing w:line="276" w:lineRule="auto"/>
      </w:pPr>
      <w:r>
        <w:lastRenderedPageBreak/>
        <w:t>Для выявления осложнений (тромботических, легочной гипертензии) и сопутствующей патологии</w:t>
      </w:r>
    </w:p>
    <w:p w:rsidR="00F32E0C" w:rsidRDefault="00F32E0C" w:rsidP="00F32E0C">
      <w:pPr>
        <w:pStyle w:val="a4"/>
        <w:spacing w:line="276" w:lineRule="auto"/>
      </w:pPr>
      <w:r>
        <w:rPr>
          <w:rStyle w:val="a5"/>
        </w:rPr>
        <w:t>Магнитно-резонансная ангиография с контрастированием (одна область)</w:t>
      </w:r>
    </w:p>
    <w:p w:rsidR="00F32E0C" w:rsidRDefault="00F32E0C" w:rsidP="00F32E0C">
      <w:pPr>
        <w:pStyle w:val="a4"/>
        <w:spacing w:line="276" w:lineRule="auto"/>
      </w:pPr>
      <w:r>
        <w:t>При выявлении у пациентов характерных осложнений – тромбозов различных локализаций</w:t>
      </w:r>
    </w:p>
    <w:p w:rsidR="00F32E0C" w:rsidRDefault="00F32E0C" w:rsidP="00F32E0C">
      <w:pPr>
        <w:pStyle w:val="a4"/>
        <w:spacing w:line="276" w:lineRule="auto"/>
      </w:pPr>
      <w:r>
        <w:rPr>
          <w:rStyle w:val="a5"/>
        </w:rPr>
        <w:t>Ультразвуковая допплерография сосудов брыжейки</w:t>
      </w:r>
    </w:p>
    <w:p w:rsidR="00F32E0C" w:rsidRDefault="00F32E0C" w:rsidP="00F32E0C">
      <w:pPr>
        <w:pStyle w:val="a4"/>
        <w:spacing w:line="276" w:lineRule="auto"/>
      </w:pPr>
      <w:r>
        <w:t>При выявлении у пациентов характерных осложнений – тромбозов различных локализаций</w:t>
      </w:r>
    </w:p>
    <w:p w:rsidR="00F32E0C" w:rsidRDefault="00F32E0C" w:rsidP="00F32E0C">
      <w:pPr>
        <w:pStyle w:val="a4"/>
        <w:spacing w:line="276" w:lineRule="auto"/>
      </w:pPr>
      <w:r>
        <w:rPr>
          <w:rStyle w:val="a5"/>
        </w:rPr>
        <w:t>Дуплексное сканирование нижней полой вены и вен портальной системы</w:t>
      </w:r>
    </w:p>
    <w:p w:rsidR="00F32E0C" w:rsidRDefault="00F32E0C" w:rsidP="00F32E0C">
      <w:pPr>
        <w:pStyle w:val="a4"/>
        <w:spacing w:line="276" w:lineRule="auto"/>
      </w:pPr>
      <w:r>
        <w:t>При выявлении у пациентов характерных осложнений – тромбозов различных локализаций</w:t>
      </w:r>
    </w:p>
    <w:p w:rsidR="00F32E0C" w:rsidRDefault="00F32E0C" w:rsidP="00F32E0C">
      <w:pPr>
        <w:pStyle w:val="a4"/>
        <w:spacing w:line="276" w:lineRule="auto"/>
      </w:pPr>
      <w:r>
        <w:rPr>
          <w:rStyle w:val="a5"/>
        </w:rPr>
        <w:t>Получение цитологического препарата костного мозга путем пункции</w:t>
      </w:r>
    </w:p>
    <w:p w:rsidR="00F32E0C" w:rsidRDefault="00F32E0C" w:rsidP="00F32E0C">
      <w:pPr>
        <w:pStyle w:val="a4"/>
        <w:spacing w:line="276" w:lineRule="auto"/>
      </w:pPr>
      <w:r>
        <w:t xml:space="preserve">Для дифференциальной диагностики классической ПНГ и АА/ПНГ, МДС/ПНГ и первичный </w:t>
      </w:r>
      <w:proofErr w:type="spellStart"/>
      <w:r>
        <w:t>миелофиброз</w:t>
      </w:r>
      <w:proofErr w:type="spellEnd"/>
      <w:r>
        <w:t>/ПНГ</w:t>
      </w:r>
    </w:p>
    <w:p w:rsidR="00F32E0C" w:rsidRDefault="00F32E0C" w:rsidP="00F32E0C">
      <w:pPr>
        <w:pStyle w:val="a4"/>
        <w:spacing w:line="276" w:lineRule="auto"/>
      </w:pPr>
      <w:r>
        <w:rPr>
          <w:rStyle w:val="a5"/>
        </w:rPr>
        <w:t>Получение гистологического препарата костного мозга</w:t>
      </w:r>
    </w:p>
    <w:p w:rsidR="00F32E0C" w:rsidRDefault="00F32E0C" w:rsidP="00F32E0C">
      <w:pPr>
        <w:pStyle w:val="a4"/>
        <w:spacing w:line="276" w:lineRule="auto"/>
      </w:pPr>
      <w:r>
        <w:t xml:space="preserve">Для дифференциальной диагностики классической ПНГ и АА/ПНГ, МДС/ПНГ и первичный </w:t>
      </w:r>
      <w:proofErr w:type="spellStart"/>
      <w:r>
        <w:t>миелофиброз</w:t>
      </w:r>
      <w:proofErr w:type="spellEnd"/>
      <w:r>
        <w:t>/ПНГ</w:t>
      </w:r>
    </w:p>
    <w:p w:rsidR="00F32E0C" w:rsidRDefault="00F32E0C" w:rsidP="00F32E0C">
      <w:pPr>
        <w:pStyle w:val="2"/>
        <w:spacing w:line="276" w:lineRule="auto"/>
      </w:pPr>
      <w:r>
        <w:rPr>
          <w:rFonts w:eastAsia="Times New Roman"/>
        </w:rPr>
        <w:t>Лечение</w:t>
      </w:r>
    </w:p>
    <w:p w:rsidR="00F32E0C" w:rsidRDefault="00F32E0C" w:rsidP="00F32E0C">
      <w:pPr>
        <w:pStyle w:val="3"/>
        <w:spacing w:line="276" w:lineRule="auto"/>
      </w:pPr>
      <w:r>
        <w:rPr>
          <w:rFonts w:eastAsia="Times New Roman"/>
        </w:rPr>
        <w:t>Патогенетические терапия</w:t>
      </w:r>
    </w:p>
    <w:p w:rsidR="00F32E0C" w:rsidRDefault="00F32E0C" w:rsidP="00F32E0C">
      <w:pPr>
        <w:pStyle w:val="a4"/>
        <w:spacing w:line="276" w:lineRule="auto"/>
      </w:pPr>
      <w:r>
        <w:rPr>
          <w:rStyle w:val="a5"/>
        </w:rPr>
        <w:t>Вакцинация</w:t>
      </w:r>
    </w:p>
    <w:p w:rsidR="00F32E0C" w:rsidRDefault="00F32E0C" w:rsidP="00F32E0C">
      <w:pPr>
        <w:pStyle w:val="a4"/>
        <w:spacing w:line="276" w:lineRule="auto"/>
      </w:pPr>
      <w:proofErr w:type="spellStart"/>
      <w:r>
        <w:t>Противоменингококковая</w:t>
      </w:r>
      <w:proofErr w:type="spellEnd"/>
      <w:r>
        <w:t xml:space="preserve"> вакцина (группа J07AH по АТХ-классификации)</w:t>
      </w:r>
    </w:p>
    <w:p w:rsidR="00F32E0C" w:rsidRDefault="00F32E0C" w:rsidP="00F32E0C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не менее чем за 2 недели до начала терапии </w:t>
      </w:r>
      <w:proofErr w:type="spellStart"/>
      <w:r>
        <w:rPr>
          <w:rFonts w:eastAsia="Times New Roman"/>
        </w:rPr>
        <w:t>экулизумабом</w:t>
      </w:r>
      <w:proofErr w:type="spellEnd"/>
    </w:p>
    <w:p w:rsidR="00F32E0C" w:rsidRDefault="00F32E0C" w:rsidP="00F32E0C">
      <w:pPr>
        <w:pStyle w:val="a4"/>
        <w:spacing w:line="276" w:lineRule="auto"/>
      </w:pPr>
      <w:r>
        <w:rPr>
          <w:rStyle w:val="a5"/>
        </w:rPr>
        <w:t>Иммунодепрессанты</w:t>
      </w:r>
    </w:p>
    <w:p w:rsidR="00F32E0C" w:rsidRDefault="00F32E0C" w:rsidP="00F32E0C">
      <w:pPr>
        <w:pStyle w:val="a4"/>
        <w:spacing w:line="276" w:lineRule="auto"/>
      </w:pPr>
      <w:r>
        <w:t>Пациентов с ПНГ с активным внутрисосудистым гемолизом</w:t>
      </w:r>
    </w:p>
    <w:p w:rsidR="00F32E0C" w:rsidRDefault="00F32E0C" w:rsidP="00F32E0C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Экулизумаб</w:t>
      </w:r>
      <w:proofErr w:type="spellEnd"/>
    </w:p>
    <w:p w:rsidR="00F32E0C" w:rsidRDefault="00F32E0C" w:rsidP="00F32E0C">
      <w:pPr>
        <w:pStyle w:val="3"/>
        <w:spacing w:line="276" w:lineRule="auto"/>
      </w:pPr>
      <w:r>
        <w:rPr>
          <w:rFonts w:eastAsia="Times New Roman"/>
        </w:rPr>
        <w:t>Немедикаментозные методы</w:t>
      </w:r>
    </w:p>
    <w:p w:rsidR="00F32E0C" w:rsidRDefault="00F32E0C" w:rsidP="00F32E0C">
      <w:pPr>
        <w:pStyle w:val="a4"/>
        <w:spacing w:line="276" w:lineRule="auto"/>
      </w:pPr>
      <w:r>
        <w:rPr>
          <w:rStyle w:val="a5"/>
        </w:rPr>
        <w:t>Трансплантация гемопоэтических стволовых клеток</w:t>
      </w:r>
    </w:p>
    <w:p w:rsidR="00F32E0C" w:rsidRDefault="00F32E0C" w:rsidP="00F32E0C">
      <w:pPr>
        <w:pStyle w:val="a4"/>
        <w:spacing w:line="276" w:lineRule="auto"/>
      </w:pPr>
      <w:r>
        <w:lastRenderedPageBreak/>
        <w:t>Детям до 18 лет с любой формой ПНГ при наличии HLA-</w:t>
      </w:r>
      <w:proofErr w:type="spellStart"/>
      <w:r>
        <w:t>геноидентичного</w:t>
      </w:r>
      <w:proofErr w:type="spellEnd"/>
      <w:r>
        <w:t xml:space="preserve"> </w:t>
      </w:r>
      <w:proofErr w:type="spellStart"/>
      <w:r>
        <w:t>сиблинга</w:t>
      </w:r>
      <w:proofErr w:type="spellEnd"/>
    </w:p>
    <w:p w:rsidR="00F32E0C" w:rsidRDefault="00F32E0C" w:rsidP="00F32E0C">
      <w:pPr>
        <w:pStyle w:val="3"/>
        <w:spacing w:line="276" w:lineRule="auto"/>
      </w:pPr>
      <w:r>
        <w:rPr>
          <w:rFonts w:eastAsia="Times New Roman"/>
        </w:rPr>
        <w:t>Сопроводительная терапия</w:t>
      </w:r>
    </w:p>
    <w:p w:rsidR="00F32E0C" w:rsidRDefault="00F32E0C" w:rsidP="00F32E0C">
      <w:pPr>
        <w:pStyle w:val="a4"/>
        <w:spacing w:line="276" w:lineRule="auto"/>
      </w:pPr>
      <w:r>
        <w:rPr>
          <w:rStyle w:val="a5"/>
        </w:rPr>
        <w:t>Гемотрансфузия</w:t>
      </w:r>
    </w:p>
    <w:p w:rsidR="00F32E0C" w:rsidRDefault="00F32E0C" w:rsidP="00F32E0C">
      <w:pPr>
        <w:pStyle w:val="a4"/>
        <w:spacing w:line="276" w:lineRule="auto"/>
      </w:pPr>
      <w:r>
        <w:t>При наличии выраженных симптомов гипоксии по индивидуальным показаниям</w:t>
      </w:r>
    </w:p>
    <w:p w:rsidR="00F32E0C" w:rsidRDefault="00F32E0C" w:rsidP="00F32E0C">
      <w:pPr>
        <w:pStyle w:val="a4"/>
        <w:spacing w:line="276" w:lineRule="auto"/>
      </w:pPr>
      <w:r>
        <w:rPr>
          <w:rStyle w:val="a5"/>
        </w:rPr>
        <w:t>Низкомолекулярные гепарины</w:t>
      </w:r>
    </w:p>
    <w:p w:rsidR="00F32E0C" w:rsidRDefault="00F32E0C" w:rsidP="00F32E0C">
      <w:pPr>
        <w:pStyle w:val="a4"/>
        <w:spacing w:line="276" w:lineRule="auto"/>
      </w:pPr>
      <w:r>
        <w:t>При наличии острых тромбозов любой локализации</w:t>
      </w:r>
    </w:p>
    <w:p w:rsidR="00F32E0C" w:rsidRDefault="00F32E0C" w:rsidP="00F32E0C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Далтепарин</w:t>
      </w:r>
      <w:proofErr w:type="spellEnd"/>
      <w:r>
        <w:rPr>
          <w:rFonts w:eastAsia="Times New Roman"/>
        </w:rPr>
        <w:t xml:space="preserve"> натрия</w:t>
      </w:r>
    </w:p>
    <w:p w:rsidR="00F32E0C" w:rsidRDefault="00F32E0C" w:rsidP="00F32E0C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Эноксапарин</w:t>
      </w:r>
      <w:proofErr w:type="spellEnd"/>
      <w:r>
        <w:rPr>
          <w:rFonts w:eastAsia="Times New Roman"/>
        </w:rPr>
        <w:t xml:space="preserve"> натрия</w:t>
      </w:r>
    </w:p>
    <w:p w:rsidR="00F32E0C" w:rsidRDefault="00F32E0C" w:rsidP="00F32E0C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Надропарин</w:t>
      </w:r>
      <w:proofErr w:type="spellEnd"/>
      <w:r>
        <w:rPr>
          <w:rFonts w:eastAsia="Times New Roman"/>
        </w:rPr>
        <w:t xml:space="preserve"> кальция</w:t>
      </w:r>
    </w:p>
    <w:p w:rsidR="00F32E0C" w:rsidRDefault="00F32E0C" w:rsidP="00F32E0C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Парнапарин</w:t>
      </w:r>
      <w:proofErr w:type="spellEnd"/>
      <w:r>
        <w:rPr>
          <w:rFonts w:eastAsia="Times New Roman"/>
        </w:rPr>
        <w:t xml:space="preserve"> натрия</w:t>
      </w:r>
    </w:p>
    <w:p w:rsidR="00F32E0C" w:rsidRDefault="00F32E0C" w:rsidP="00F32E0C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Бемипарин</w:t>
      </w:r>
      <w:proofErr w:type="spellEnd"/>
      <w:r>
        <w:rPr>
          <w:rFonts w:eastAsia="Times New Roman"/>
        </w:rPr>
        <w:t xml:space="preserve"> натрия</w:t>
      </w:r>
    </w:p>
    <w:p w:rsidR="00F32E0C" w:rsidRDefault="00F32E0C" w:rsidP="00F32E0C">
      <w:pPr>
        <w:pStyle w:val="a4"/>
        <w:spacing w:line="276" w:lineRule="auto"/>
      </w:pPr>
      <w:r>
        <w:rPr>
          <w:rStyle w:val="a5"/>
        </w:rPr>
        <w:t>Витамины</w:t>
      </w:r>
    </w:p>
    <w:p w:rsidR="00F32E0C" w:rsidRDefault="00F32E0C" w:rsidP="00F32E0C">
      <w:pPr>
        <w:pStyle w:val="a4"/>
        <w:spacing w:line="276" w:lineRule="auto"/>
      </w:pPr>
      <w:r>
        <w:t xml:space="preserve">При развитии дефицита фолиевой </w:t>
      </w:r>
      <w:proofErr w:type="spellStart"/>
      <w:r>
        <w:t>кистлоты</w:t>
      </w:r>
      <w:proofErr w:type="spellEnd"/>
      <w:r>
        <w:t xml:space="preserve"> и витамина В12</w:t>
      </w:r>
    </w:p>
    <w:p w:rsidR="00F32E0C" w:rsidRDefault="00F32E0C" w:rsidP="00F32E0C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Фолиевая кислота (противопоказано детям до 3-х лет)</w:t>
      </w:r>
    </w:p>
    <w:p w:rsidR="00F32E0C" w:rsidRDefault="00F32E0C" w:rsidP="00F32E0C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Цианокобаламин</w:t>
      </w:r>
      <w:proofErr w:type="spellEnd"/>
    </w:p>
    <w:p w:rsidR="00F32E0C" w:rsidRDefault="00F32E0C" w:rsidP="00F32E0C">
      <w:pPr>
        <w:pStyle w:val="2"/>
        <w:spacing w:line="276" w:lineRule="auto"/>
      </w:pPr>
      <w:r>
        <w:rPr>
          <w:rFonts w:eastAsia="Times New Roman"/>
        </w:rPr>
        <w:t>Диспансерное наблюдение</w:t>
      </w:r>
    </w:p>
    <w:p w:rsidR="00F32E0C" w:rsidRDefault="00F32E0C" w:rsidP="00F32E0C">
      <w:pPr>
        <w:pStyle w:val="a4"/>
        <w:spacing w:line="276" w:lineRule="auto"/>
      </w:pPr>
      <w:r>
        <w:rPr>
          <w:rStyle w:val="a5"/>
        </w:rPr>
        <w:t>Диспансерный прием (осмотр, консультация) врача-гематолога</w:t>
      </w:r>
    </w:p>
    <w:p w:rsidR="00F32E0C" w:rsidRDefault="00F32E0C" w:rsidP="00F32E0C">
      <w:pPr>
        <w:pStyle w:val="a4"/>
        <w:spacing w:line="276" w:lineRule="auto"/>
      </w:pPr>
      <w:r>
        <w:t>Для контроля за динамикой процесса, оценки эффективности лечения и коррекции терапевтических назначений</w:t>
      </w:r>
    </w:p>
    <w:p w:rsidR="00F32E0C" w:rsidRDefault="00F32E0C" w:rsidP="00F32E0C">
      <w:pPr>
        <w:pStyle w:val="a4"/>
        <w:spacing w:line="276" w:lineRule="auto"/>
      </w:pPr>
      <w:r>
        <w:rPr>
          <w:rStyle w:val="a5"/>
        </w:rPr>
        <w:t xml:space="preserve">Исследование биологического материала методом проточной </w:t>
      </w:r>
      <w:proofErr w:type="spellStart"/>
      <w:r>
        <w:rPr>
          <w:rStyle w:val="a5"/>
        </w:rPr>
        <w:t>цитофлуориметрии</w:t>
      </w:r>
      <w:proofErr w:type="spellEnd"/>
    </w:p>
    <w:p w:rsidR="00F32E0C" w:rsidRDefault="00F32E0C" w:rsidP="00F32E0C">
      <w:pPr>
        <w:pStyle w:val="a4"/>
        <w:spacing w:line="276" w:lineRule="auto"/>
      </w:pPr>
      <w:r>
        <w:t>С частотой 1 раз в 6 месяцев</w:t>
      </w:r>
    </w:p>
    <w:p w:rsidR="00F32E0C" w:rsidRDefault="00F32E0C" w:rsidP="00F32E0C">
      <w:pPr>
        <w:pStyle w:val="a4"/>
        <w:spacing w:line="276" w:lineRule="auto"/>
      </w:pPr>
      <w:r>
        <w:t> </w:t>
      </w:r>
    </w:p>
    <w:p w:rsidR="00F32E0C" w:rsidRDefault="00F32E0C" w:rsidP="00F32E0C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«Главный врач»</w:t>
      </w:r>
      <w:r>
        <w:rPr>
          <w:rFonts w:ascii="Arial" w:eastAsia="Times New Roman" w:hAnsi="Arial" w:cs="Arial"/>
          <w:sz w:val="20"/>
          <w:szCs w:val="20"/>
        </w:rPr>
        <w:br/>
        <w:t>https://vip.1glv.ru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06.02.2023</w:t>
      </w:r>
    </w:p>
    <w:p w:rsidR="00B4045E" w:rsidRDefault="00B4045E">
      <w:bookmarkStart w:id="0" w:name="_GoBack"/>
      <w:bookmarkEnd w:id="0"/>
    </w:p>
    <w:sectPr w:rsidR="00B40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10B1E"/>
    <w:multiLevelType w:val="multilevel"/>
    <w:tmpl w:val="3A7C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27B32"/>
    <w:multiLevelType w:val="multilevel"/>
    <w:tmpl w:val="260C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B63D5D"/>
    <w:multiLevelType w:val="multilevel"/>
    <w:tmpl w:val="9FD4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9825BE"/>
    <w:multiLevelType w:val="multilevel"/>
    <w:tmpl w:val="50B2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0C312C"/>
    <w:multiLevelType w:val="multilevel"/>
    <w:tmpl w:val="33AA6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49154F"/>
    <w:multiLevelType w:val="multilevel"/>
    <w:tmpl w:val="6F28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0C"/>
    <w:rsid w:val="00B4045E"/>
    <w:rsid w:val="00F3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1AD5F-0B7E-4A2C-AAD8-1FB5245E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E0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F32E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F32E0C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32E0C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2E0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F32E0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32E0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32E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c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Г. Вдовин</dc:creator>
  <cp:keywords/>
  <dc:description/>
  <cp:lastModifiedBy>Александр Г. Вдовин</cp:lastModifiedBy>
  <cp:revision>1</cp:revision>
  <dcterms:created xsi:type="dcterms:W3CDTF">2023-02-06T07:12:00Z</dcterms:created>
  <dcterms:modified xsi:type="dcterms:W3CDTF">2023-02-06T07:12:00Z</dcterms:modified>
</cp:coreProperties>
</file>