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56" w:rsidRDefault="006D2956" w:rsidP="006D2956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беременных с ОРВИ</w:t>
      </w:r>
    </w:p>
    <w:p w:rsidR="006D2956" w:rsidRDefault="006D2956" w:rsidP="006D2956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4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5" w:tgtFrame="_self" w:history="1">
        <w:r>
          <w:rPr>
            <w:rStyle w:val="a3"/>
            <w:rFonts w:eastAsia="Times New Roman"/>
          </w:rPr>
          <w:t>Острые респираторные вирусные инфекции (ОРВИ) у взрослых</w:t>
        </w:r>
      </w:hyperlink>
      <w:r>
        <w:rPr>
          <w:rFonts w:eastAsia="Times New Roman"/>
        </w:rPr>
        <w:t xml:space="preserve">». 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Разработано на основе «Острые респираторные вирусные инфекции (ОРВИ) у взрослых: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36"/>
        <w:gridCol w:w="7103"/>
      </w:tblGrid>
      <w:tr w:rsidR="006D2956" w:rsidTr="006D2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956" w:rsidRDefault="006D2956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956" w:rsidRDefault="006D2956">
            <w:pPr>
              <w:pStyle w:val="a4"/>
            </w:pPr>
            <w:r>
              <w:t>взрослые</w:t>
            </w:r>
          </w:p>
        </w:tc>
      </w:tr>
      <w:tr w:rsidR="006D2956" w:rsidTr="006D29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956" w:rsidRDefault="006D2956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956" w:rsidRDefault="006D2956">
            <w:pPr>
              <w:pStyle w:val="a4"/>
            </w:pPr>
            <w:r>
              <w:t>врач-инфекционист, врач-терапевт, врач общей практики (семейный врач), врач – акушер-гинеколог</w:t>
            </w:r>
          </w:p>
        </w:tc>
      </w:tr>
    </w:tbl>
    <w:p w:rsidR="006D2956" w:rsidRDefault="006D2956" w:rsidP="006D2956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Жалобы и анамнез</w:t>
      </w:r>
    </w:p>
    <w:p w:rsidR="006D2956" w:rsidRDefault="006D2956" w:rsidP="006D2956">
      <w:pPr>
        <w:pStyle w:val="a4"/>
        <w:spacing w:line="276" w:lineRule="auto"/>
      </w:pPr>
      <w:r>
        <w:t>Обратить внимание на общее недомогание, повышение температуры тела, утомляемость, слабость, снижение аппетита, головные боли, боли в горле, затруднение носового дыхания, насморк (</w:t>
      </w:r>
      <w:proofErr w:type="spellStart"/>
      <w:r>
        <w:t>ринорея</w:t>
      </w:r>
      <w:proofErr w:type="spellEnd"/>
      <w:r>
        <w:t>), осиплость голоса, кашель (сухой и влажный), увеличение лимфоузлов, боли в животе (при аденовирусной инфекции). Возможно также наличие таких жалоб, как тошнота, иногда рвота, ощущение сердцебиения или перебоев в работе сердца, что является проявлением общего интоксикационного синдрома.</w:t>
      </w:r>
    </w:p>
    <w:p w:rsidR="006D2956" w:rsidRDefault="006D2956" w:rsidP="006D2956">
      <w:pPr>
        <w:pStyle w:val="a4"/>
        <w:spacing w:line="276" w:lineRule="auto"/>
      </w:pPr>
      <w:r>
        <w:t>При сборе анамнеза выявить длительность заболевания, а также факторы, которые препятствуют немедленному началу лечения или, требующие коррекции лечения в зависимости от сопутствующих заболеваний.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Сведения эпидемиологического анамнеза</w:t>
      </w:r>
    </w:p>
    <w:p w:rsidR="006D2956" w:rsidRDefault="006D2956" w:rsidP="006D2956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 xml:space="preserve">Общий осмотр </w:t>
      </w:r>
    </w:p>
    <w:p w:rsidR="006D2956" w:rsidRDefault="006D2956" w:rsidP="006D2956">
      <w:pPr>
        <w:pStyle w:val="a4"/>
        <w:spacing w:line="276" w:lineRule="auto"/>
      </w:pPr>
      <w:r>
        <w:t>Оценка состояния кожных покровов и видимых слизистых оболочек: цвет (гиперемия, бледность, цианоз), влажность, отечность, инъекция сосудов склер. Выявляют гиперемию дужек и/или задней стенки ротоглотки, рыхлость и зернистость слизистой задней стенки, увеличение лимфоидных фолликулов по задней стенке, реже миндалин.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Общий осмотр и пальпация лимфоузлов головы и шеи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Пальпация грудной клетки -оценка подвижности грудной клетки и голосового дрожания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lastRenderedPageBreak/>
        <w:t xml:space="preserve">Перкуссия лёгких -выявление возможного изменения </w:t>
      </w:r>
      <w:proofErr w:type="spellStart"/>
      <w:r>
        <w:rPr>
          <w:rStyle w:val="a5"/>
        </w:rPr>
        <w:t>перкуторного</w:t>
      </w:r>
      <w:proofErr w:type="spellEnd"/>
      <w:r>
        <w:rPr>
          <w:rStyle w:val="a5"/>
        </w:rPr>
        <w:t xml:space="preserve"> звука, оценка экскурсии грудной клетки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Аускультация лёгких -оценка частоты дыхательных движений, выявление патологических дыхательных шумов, оценка проводимости дыхания в различные отделы лёгких, выявление сухих и влажных хрипов, крепитации (при возникновении осложнения в виде пневмонии)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Измерение пульса и артериального давления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Аускультация (выявление тахикардии, сердечных шумов и др.)</w:t>
      </w:r>
    </w:p>
    <w:p w:rsidR="006D2956" w:rsidRDefault="006D2956" w:rsidP="006D2956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Клинический анализ крови</w:t>
      </w:r>
    </w:p>
    <w:p w:rsidR="006D2956" w:rsidRDefault="006D2956" w:rsidP="006D2956">
      <w:pPr>
        <w:pStyle w:val="a4"/>
        <w:spacing w:line="276" w:lineRule="auto"/>
      </w:pPr>
      <w:r>
        <w:t>С определением уровня эритроцитов, гематокрита, лейкоцитов, тромбоцитов, лейкоцитарной формулы для диагностики, комплексной оценки степени тяжести болезни, своевременного выявления осложнений и неотложных состояний, исключения осложнений, вызванных бактериальной флорой пациентам с симптомами ОРВИ.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Общий анализ мочи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Молекулярно</w:t>
      </w:r>
      <w:proofErr w:type="spellEnd"/>
      <w:r>
        <w:rPr>
          <w:rStyle w:val="a5"/>
        </w:rPr>
        <w:t>– генетическое исследование методом ПЦР на возбудителей ОРВИ (ОРВИ-</w:t>
      </w:r>
      <w:proofErr w:type="spellStart"/>
      <w:r>
        <w:rPr>
          <w:rStyle w:val="a5"/>
        </w:rPr>
        <w:t>скрин</w:t>
      </w:r>
      <w:proofErr w:type="spellEnd"/>
      <w:r>
        <w:rPr>
          <w:rStyle w:val="a5"/>
        </w:rPr>
        <w:t>)</w:t>
      </w:r>
    </w:p>
    <w:p w:rsidR="006D2956" w:rsidRDefault="006D2956" w:rsidP="006D2956">
      <w:pPr>
        <w:pStyle w:val="a4"/>
        <w:spacing w:line="276" w:lineRule="auto"/>
      </w:pPr>
      <w:r>
        <w:t>На амбулаторном этапе по клинико-эпидемиологическим показаниям, в стационаре - всем заболевшим.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Молекулярно</w:t>
      </w:r>
      <w:proofErr w:type="spellEnd"/>
      <w:r>
        <w:rPr>
          <w:rStyle w:val="a5"/>
        </w:rPr>
        <w:t>– генетическое исследование методом (ПЦР) на возбудителя COVID-19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Молекулярно</w:t>
      </w:r>
      <w:proofErr w:type="spellEnd"/>
      <w:r>
        <w:rPr>
          <w:rStyle w:val="a5"/>
        </w:rPr>
        <w:t xml:space="preserve">–генетическое исследование методом (ПЦР) на вирусы гриппа типа А и </w:t>
      </w:r>
      <w:proofErr w:type="gramStart"/>
      <w:r>
        <w:rPr>
          <w:rStyle w:val="a5"/>
        </w:rPr>
        <w:t>В для</w:t>
      </w:r>
      <w:proofErr w:type="gramEnd"/>
      <w:r>
        <w:rPr>
          <w:rStyle w:val="a5"/>
        </w:rPr>
        <w:t xml:space="preserve"> своевременного назначения этиотропной терапии</w:t>
      </w:r>
    </w:p>
    <w:p w:rsidR="006D2956" w:rsidRDefault="006D2956" w:rsidP="006D2956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Пульсоксиметрия</w:t>
      </w:r>
      <w:proofErr w:type="spellEnd"/>
      <w:r>
        <w:rPr>
          <w:rStyle w:val="a5"/>
        </w:rPr>
        <w:t xml:space="preserve"> с измерением SpO2</w:t>
      </w:r>
    </w:p>
    <w:p w:rsidR="006D2956" w:rsidRDefault="006D2956" w:rsidP="006D2956">
      <w:pPr>
        <w:pStyle w:val="a4"/>
        <w:spacing w:line="276" w:lineRule="auto"/>
      </w:pPr>
      <w:r>
        <w:t>Пациентам с ОРВИ для ранней диагностики респираторных нарушений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Электрокардиография</w:t>
      </w:r>
    </w:p>
    <w:p w:rsidR="006D2956" w:rsidRDefault="006D2956" w:rsidP="006D2956">
      <w:pPr>
        <w:pStyle w:val="a4"/>
        <w:spacing w:line="276" w:lineRule="auto"/>
      </w:pPr>
      <w:r>
        <w:t>Пациентам с тяжёлым течением ОРВИ (особенно лицам пожилого и старческого возраста) для оценки сердечной деятельности, диагностики нарушений ритма сердца на фоне интоксикационного синдрома.</w:t>
      </w:r>
    </w:p>
    <w:p w:rsidR="006D2956" w:rsidRDefault="006D2956" w:rsidP="006D2956">
      <w:pPr>
        <w:pStyle w:val="3"/>
        <w:spacing w:line="276" w:lineRule="auto"/>
      </w:pPr>
      <w:r>
        <w:rPr>
          <w:rFonts w:eastAsia="Times New Roman"/>
        </w:rPr>
        <w:t>Иная диагностика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lastRenderedPageBreak/>
        <w:t>Консультация врача-отоларинголога</w:t>
      </w:r>
    </w:p>
    <w:p w:rsidR="006D2956" w:rsidRDefault="006D2956" w:rsidP="006D2956">
      <w:pPr>
        <w:pStyle w:val="a4"/>
        <w:spacing w:line="276" w:lineRule="auto"/>
      </w:pPr>
      <w:r>
        <w:t>При наличии синусита, отита.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Консультация врача невролога</w:t>
      </w:r>
    </w:p>
    <w:p w:rsidR="006D2956" w:rsidRDefault="006D2956" w:rsidP="006D2956">
      <w:pPr>
        <w:pStyle w:val="a4"/>
        <w:spacing w:line="276" w:lineRule="auto"/>
      </w:pPr>
      <w:r>
        <w:t>При развитии энцефалопатии.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Консультация врача-пульмонолога</w:t>
      </w:r>
    </w:p>
    <w:p w:rsidR="006D2956" w:rsidRDefault="006D2956" w:rsidP="006D2956">
      <w:pPr>
        <w:pStyle w:val="a4"/>
        <w:spacing w:line="276" w:lineRule="auto"/>
      </w:pPr>
      <w:r>
        <w:t>При наличии признаков пневмонии.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Консультация врача-гематолога</w:t>
      </w:r>
    </w:p>
    <w:p w:rsidR="006D2956" w:rsidRDefault="006D2956" w:rsidP="006D2956">
      <w:pPr>
        <w:pStyle w:val="a4"/>
        <w:spacing w:line="276" w:lineRule="auto"/>
      </w:pPr>
      <w:r>
        <w:t>При выраженных гематологических изменениях и геморрагическом синдроме.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Консультация врача-кардиолога</w:t>
      </w:r>
    </w:p>
    <w:p w:rsidR="006D2956" w:rsidRDefault="006D2956" w:rsidP="006D2956">
      <w:pPr>
        <w:pStyle w:val="a4"/>
        <w:spacing w:line="276" w:lineRule="auto"/>
      </w:pPr>
      <w:r>
        <w:t>При присоединении симптомов миокардита, острой сердечно-сосудистой недостаточности.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Консультация врача-акушера-гинеколога</w:t>
      </w:r>
    </w:p>
    <w:p w:rsidR="006D2956" w:rsidRDefault="006D2956" w:rsidP="006D2956">
      <w:pPr>
        <w:pStyle w:val="a4"/>
        <w:spacing w:line="276" w:lineRule="auto"/>
      </w:pPr>
      <w:r>
        <w:t>При развитии ОРВИ на фоне беременности.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Консультация врача анестезиолога-реаниматолога</w:t>
      </w:r>
    </w:p>
    <w:p w:rsidR="006D2956" w:rsidRDefault="006D2956" w:rsidP="006D2956">
      <w:pPr>
        <w:pStyle w:val="a4"/>
        <w:spacing w:line="276" w:lineRule="auto"/>
      </w:pPr>
      <w:r>
        <w:t>Пациентам с наличием быстропрогрессирующей ОДН (ЧД &gt;25 в 1 мин, SpO2 &lt;92%, а также другой органной недостаточностью (2 и более балла по шкале SOFA) для перевода в отделение реанимации и интенсивной терапии (ОРИТ).</w:t>
      </w:r>
    </w:p>
    <w:p w:rsidR="006D2956" w:rsidRDefault="006D2956" w:rsidP="006D2956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6D2956" w:rsidRDefault="006D2956" w:rsidP="006D2956">
      <w:pPr>
        <w:pStyle w:val="3"/>
        <w:spacing w:line="276" w:lineRule="auto"/>
      </w:pPr>
      <w:r>
        <w:rPr>
          <w:rFonts w:eastAsia="Times New Roman"/>
        </w:rPr>
        <w:t>Противовирусные препараты с действием: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Умифеновир</w:t>
      </w:r>
      <w:proofErr w:type="spellEnd"/>
    </w:p>
    <w:p w:rsidR="006D2956" w:rsidRDefault="006D2956" w:rsidP="006D2956">
      <w:pPr>
        <w:pStyle w:val="a4"/>
        <w:spacing w:line="276" w:lineRule="auto"/>
      </w:pPr>
      <w:r>
        <w:t>200 мг - 800 мг/</w:t>
      </w:r>
      <w:proofErr w:type="spellStart"/>
      <w:r>
        <w:t>сут</w:t>
      </w:r>
      <w:proofErr w:type="spellEnd"/>
      <w:r>
        <w:t xml:space="preserve"> в сутки в 4 приёма перорально, курс – 5 </w:t>
      </w:r>
      <w:proofErr w:type="spellStart"/>
      <w:proofErr w:type="gramStart"/>
      <w:r>
        <w:t>дней.Противопоказан</w:t>
      </w:r>
      <w:proofErr w:type="spellEnd"/>
      <w:proofErr w:type="gramEnd"/>
      <w:r>
        <w:t xml:space="preserve"> в первом триместре беременности</w:t>
      </w:r>
    </w:p>
    <w:p w:rsidR="006D2956" w:rsidRDefault="006D2956" w:rsidP="006D2956">
      <w:pPr>
        <w:pStyle w:val="3"/>
        <w:spacing w:line="276" w:lineRule="auto"/>
      </w:pPr>
      <w:r>
        <w:rPr>
          <w:rFonts w:eastAsia="Times New Roman"/>
        </w:rPr>
        <w:t>Один из перечисленных препаратов с широким противовирусным действием: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Эргоферон</w:t>
      </w:r>
      <w:proofErr w:type="spellEnd"/>
      <w:r>
        <w:rPr>
          <w:rStyle w:val="a5"/>
        </w:rPr>
        <w:t xml:space="preserve"> (Антитела к гамма-интерферону </w:t>
      </w:r>
      <w:proofErr w:type="spellStart"/>
      <w:r>
        <w:rPr>
          <w:rStyle w:val="a5"/>
        </w:rPr>
        <w:t>афинно</w:t>
      </w:r>
      <w:proofErr w:type="spellEnd"/>
      <w:r>
        <w:rPr>
          <w:rStyle w:val="a5"/>
        </w:rPr>
        <w:t xml:space="preserve"> очищенные)</w:t>
      </w:r>
    </w:p>
    <w:p w:rsidR="006D2956" w:rsidRDefault="006D2956" w:rsidP="006D2956">
      <w:pPr>
        <w:pStyle w:val="a4"/>
        <w:spacing w:line="276" w:lineRule="auto"/>
      </w:pPr>
      <w:r>
        <w:t xml:space="preserve">Первые 2 часа принимают по 1 таблетке каждые 30 минут (всего 5 таблеток), затем в течение первых суток осуществляют еще 3 приема через равные промежутки времени. Со </w:t>
      </w:r>
      <w:r>
        <w:lastRenderedPageBreak/>
        <w:t xml:space="preserve">вторых суток и далее принимают по 1 таблетке 3 раза в сутки до полного </w:t>
      </w:r>
      <w:proofErr w:type="spellStart"/>
      <w:proofErr w:type="gramStart"/>
      <w:r>
        <w:t>выздоровления.У</w:t>
      </w:r>
      <w:proofErr w:type="spellEnd"/>
      <w:proofErr w:type="gramEnd"/>
      <w:r>
        <w:t xml:space="preserve"> беременных и в период лактации эффективность и безопасность препарата не изучались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Интерферон альфа 2b или Интерферон гамма</w:t>
      </w:r>
    </w:p>
    <w:p w:rsidR="006D2956" w:rsidRDefault="006D2956" w:rsidP="006D2956">
      <w:pPr>
        <w:pStyle w:val="a4"/>
        <w:spacing w:line="276" w:lineRule="auto"/>
      </w:pPr>
      <w:r>
        <w:t xml:space="preserve">Интерферон альфа 2b назначают </w:t>
      </w:r>
      <w:proofErr w:type="spellStart"/>
      <w:r>
        <w:t>интраназально</w:t>
      </w:r>
      <w:proofErr w:type="spellEnd"/>
      <w:r>
        <w:t xml:space="preserve"> по 3 капли/дозы в каждый носовой ход 5–6 раз в день (разовая доза – 3000 ME, суточная доза – 15000–18000 ME) в течение 5 дней;</w:t>
      </w:r>
    </w:p>
    <w:p w:rsidR="006D2956" w:rsidRDefault="006D2956" w:rsidP="006D2956">
      <w:pPr>
        <w:pStyle w:val="a4"/>
        <w:spacing w:line="276" w:lineRule="auto"/>
      </w:pPr>
      <w:r>
        <w:t xml:space="preserve">Интерферон гамма назначают </w:t>
      </w:r>
      <w:proofErr w:type="spellStart"/>
      <w:r>
        <w:t>интраназально</w:t>
      </w:r>
      <w:proofErr w:type="spellEnd"/>
      <w:r>
        <w:t xml:space="preserve"> по 2 капли в каждый носовой ход 5 раз в день (разовая доза – 4000 ME, суточная доза – 20000 ME) до 3 дня от начала болезни или в течение 5–7 дней в период реконвалесценции.</w:t>
      </w:r>
    </w:p>
    <w:p w:rsidR="006D2956" w:rsidRDefault="006D2956" w:rsidP="006D2956">
      <w:pPr>
        <w:pStyle w:val="a4"/>
        <w:spacing w:line="276" w:lineRule="auto"/>
      </w:pPr>
      <w:r>
        <w:t>Некоторые лекарственные препараты, содержащие интерферон альфа-2b, противопоказаны при беременности, в период грудного вскармливания</w:t>
      </w:r>
    </w:p>
    <w:p w:rsidR="006D2956" w:rsidRDefault="006D2956" w:rsidP="006D2956">
      <w:pPr>
        <w:pStyle w:val="3"/>
        <w:spacing w:line="276" w:lineRule="auto"/>
      </w:pPr>
      <w:r>
        <w:rPr>
          <w:rFonts w:eastAsia="Times New Roman"/>
        </w:rPr>
        <w:t>Патогенетическая и симптоматическая терапия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Базисная терапия</w:t>
      </w:r>
    </w:p>
    <w:p w:rsidR="006D2956" w:rsidRDefault="006D2956" w:rsidP="006D2956">
      <w:pPr>
        <w:pStyle w:val="a4"/>
        <w:spacing w:line="276" w:lineRule="auto"/>
      </w:pPr>
      <w:r>
        <w:t>Базисная терапия включает в себя постельный режим, диету и обильное питье. В рацион включают легко усвояемые продуты, богатые витаминами (нежирные сорта мяса, рыбы, молочные продукты, фрукты, овощи, соки, компоты). Запрещается алкоголь в любых видах.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Дезинтоксикационная</w:t>
      </w:r>
      <w:proofErr w:type="spellEnd"/>
      <w:r>
        <w:rPr>
          <w:rStyle w:val="a5"/>
        </w:rPr>
        <w:t xml:space="preserve"> терапия</w:t>
      </w:r>
    </w:p>
    <w:p w:rsidR="006D2956" w:rsidRDefault="006D2956" w:rsidP="006D2956">
      <w:pPr>
        <w:pStyle w:val="a4"/>
        <w:spacing w:line="276" w:lineRule="auto"/>
      </w:pPr>
      <w:r>
        <w:t xml:space="preserve">Легкая и средняя степень тяжести – пероральная </w:t>
      </w:r>
      <w:proofErr w:type="spellStart"/>
      <w:r>
        <w:t>дезинтоксикация</w:t>
      </w:r>
      <w:proofErr w:type="spellEnd"/>
      <w:r>
        <w:t xml:space="preserve"> в объеме 2–3 литров жидкости в сутки (некрепко заваренного чая с молоком, медом, вареньем, а также отвара шиповника, свежеприготовленных фруктовых и ягодных соков, компотов, щелочных минеральных вод).</w:t>
      </w:r>
    </w:p>
    <w:p w:rsidR="006D2956" w:rsidRDefault="006D2956" w:rsidP="006D2956">
      <w:pPr>
        <w:pStyle w:val="3"/>
        <w:spacing w:line="276" w:lineRule="auto"/>
      </w:pPr>
      <w:r>
        <w:rPr>
          <w:rFonts w:eastAsia="Times New Roman"/>
        </w:rPr>
        <w:t>Нестероидные противовоспалительные препараты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Диклофенак</w:t>
      </w:r>
      <w:proofErr w:type="spellEnd"/>
    </w:p>
    <w:p w:rsidR="006D2956" w:rsidRDefault="006D2956" w:rsidP="006D2956">
      <w:pPr>
        <w:pStyle w:val="a4"/>
        <w:spacing w:line="276" w:lineRule="auto"/>
      </w:pPr>
      <w:r>
        <w:t>25 мг, 75–150 мг/</w:t>
      </w:r>
      <w:proofErr w:type="spellStart"/>
      <w:r>
        <w:t>сут</w:t>
      </w:r>
      <w:proofErr w:type="spellEnd"/>
      <w:r>
        <w:t xml:space="preserve"> перорально в 2–3 приёма; 25-50 мг/мл – внутримышечно до 3 р/</w:t>
      </w:r>
      <w:proofErr w:type="spellStart"/>
      <w:r>
        <w:t>сут</w:t>
      </w:r>
      <w:proofErr w:type="spellEnd"/>
      <w:r>
        <w:t>, курс до 7 дней.</w:t>
      </w:r>
    </w:p>
    <w:p w:rsidR="006D2956" w:rsidRDefault="006D2956" w:rsidP="006D2956">
      <w:pPr>
        <w:pStyle w:val="a4"/>
        <w:spacing w:line="276" w:lineRule="auto"/>
      </w:pPr>
      <w:r>
        <w:t xml:space="preserve">Недостаточно данных о безопасности применения </w:t>
      </w:r>
      <w:proofErr w:type="spellStart"/>
      <w:r>
        <w:t>диклофенака</w:t>
      </w:r>
      <w:proofErr w:type="spellEnd"/>
      <w:r>
        <w:t xml:space="preserve"> у беременных женщин. Поэтому назначение в I и II триместрах беременности возможно только в тех случаях, когда ожидаемая польза для матери превышает потенциальный риск для плода. </w:t>
      </w:r>
      <w:proofErr w:type="spellStart"/>
      <w:r>
        <w:t>Диклофенак</w:t>
      </w:r>
      <w:proofErr w:type="spellEnd"/>
      <w:r>
        <w:t xml:space="preserve"> (как другие ингибиторы синтеза простагландинов), противопоказан в III триместре беременности (возможно подавление сократительной способности матки и преждевременное закрытие артериального протока у плода).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Ибупрофен</w:t>
      </w:r>
    </w:p>
    <w:p w:rsidR="006D2956" w:rsidRDefault="006D2956" w:rsidP="006D2956">
      <w:pPr>
        <w:pStyle w:val="a4"/>
        <w:spacing w:line="276" w:lineRule="auto"/>
      </w:pPr>
      <w:r>
        <w:lastRenderedPageBreak/>
        <w:t>Перорально по 200–400 мг 3–4 раза в сутки в течение 3–10 дней (максимальная суточная доза — 1200 мг).</w:t>
      </w:r>
    </w:p>
    <w:p w:rsidR="006D2956" w:rsidRDefault="006D2956" w:rsidP="006D2956">
      <w:pPr>
        <w:pStyle w:val="a4"/>
        <w:spacing w:line="276" w:lineRule="auto"/>
      </w:pPr>
      <w:r>
        <w:t>Препарат противопоказан к применению в III триместре беременности. В I и II триместрах и в период лактации следует назначать с осторожностью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Парацетамол</w:t>
      </w:r>
    </w:p>
    <w:p w:rsidR="006D2956" w:rsidRDefault="006D2956" w:rsidP="006D2956">
      <w:pPr>
        <w:pStyle w:val="a4"/>
        <w:spacing w:line="276" w:lineRule="auto"/>
      </w:pPr>
      <w:r>
        <w:t>Перорально по 1–2 табл. (500–1000 мг) до 4 раз в сутки (максимальная суточная — 4000 мг.).</w:t>
      </w:r>
    </w:p>
    <w:p w:rsidR="006D2956" w:rsidRDefault="006D2956" w:rsidP="006D2956">
      <w:pPr>
        <w:pStyle w:val="a4"/>
        <w:spacing w:line="276" w:lineRule="auto"/>
      </w:pPr>
      <w:r>
        <w:t>При необходимости применения парацетамола при беременности и в период лактации (грудного вскармливания) следует тщательно взвесить ожидаемую пользу терапии для матери и потенциальный риск для плода или ребенка.</w:t>
      </w:r>
      <w:r>
        <w:br/>
        <w:t xml:space="preserve">В экспериментальных исследованиях не установлено </w:t>
      </w:r>
      <w:proofErr w:type="spellStart"/>
      <w:r>
        <w:t>эмбриотоксическое</w:t>
      </w:r>
      <w:proofErr w:type="spellEnd"/>
      <w:r>
        <w:t>, тератогенное и мутагенное действие парацетамола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Не рекомендуется назначение производных ацетилсалициловой кислоты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 xml:space="preserve">Введение физиологического раствора </w:t>
      </w:r>
      <w:proofErr w:type="spellStart"/>
      <w:r>
        <w:rPr>
          <w:rStyle w:val="a5"/>
        </w:rPr>
        <w:t>интраназально</w:t>
      </w:r>
      <w:proofErr w:type="spellEnd"/>
      <w:r>
        <w:rPr>
          <w:rStyle w:val="a5"/>
        </w:rPr>
        <w:t xml:space="preserve"> 2–3 раза в день для разжижения секрета, удаления слизи и восстановления работы мерцательного эпителия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Местное применение сосудосуживающих средств</w:t>
      </w:r>
    </w:p>
    <w:p w:rsidR="006D2956" w:rsidRDefault="006D2956" w:rsidP="006D2956">
      <w:pPr>
        <w:pStyle w:val="a4"/>
        <w:spacing w:line="276" w:lineRule="auto"/>
      </w:pPr>
      <w:r>
        <w:t>Пациентам с выраженным затруднением носового дыхания в комплексной терапии ринита.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t>Нафазолин</w:t>
      </w:r>
      <w:proofErr w:type="spellEnd"/>
      <w:r>
        <w:t xml:space="preserve"> – </w:t>
      </w:r>
      <w:proofErr w:type="spellStart"/>
      <w:r>
        <w:t>интраназально</w:t>
      </w:r>
      <w:proofErr w:type="spellEnd"/>
      <w:r>
        <w:t xml:space="preserve"> (в каждый носовой ход) по 1–3 капли 0,05–0,1% раствора 3–4 раза в сутки;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t>Ксилометазолин</w:t>
      </w:r>
      <w:proofErr w:type="spellEnd"/>
      <w:r>
        <w:t xml:space="preserve"> – </w:t>
      </w:r>
      <w:proofErr w:type="spellStart"/>
      <w:r>
        <w:t>интраназально</w:t>
      </w:r>
      <w:proofErr w:type="spellEnd"/>
      <w:r>
        <w:t xml:space="preserve"> (в каждый носовой ход), по 2–3 капли 0,1% раствора или одно впрыскивание из распылителя в каждую ноздрю 4 раза в день;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t>Оксиметазолин</w:t>
      </w:r>
      <w:proofErr w:type="spellEnd"/>
      <w:r>
        <w:t xml:space="preserve"> – </w:t>
      </w:r>
      <w:proofErr w:type="spellStart"/>
      <w:r>
        <w:t>интраназально</w:t>
      </w:r>
      <w:proofErr w:type="spellEnd"/>
      <w:r>
        <w:t xml:space="preserve"> (в каждый носовой ход), по 1–2 капли 0,025– 0,05% раствора 2–3 раза в сутки или по 2–3 впрыскивания 0,05% спрея.</w:t>
      </w:r>
    </w:p>
    <w:p w:rsidR="006D2956" w:rsidRDefault="006D2956" w:rsidP="006D2956">
      <w:pPr>
        <w:pStyle w:val="a4"/>
        <w:spacing w:line="276" w:lineRule="auto"/>
      </w:pPr>
      <w:r>
        <w:t xml:space="preserve">Применение </w:t>
      </w:r>
      <w:proofErr w:type="spellStart"/>
      <w:r>
        <w:t>нафазолина</w:t>
      </w:r>
      <w:proofErr w:type="spellEnd"/>
      <w:r>
        <w:t xml:space="preserve"> при беременности и в период лактации (грудного вскармливания) возможно только по строгим показаниям в тех случаях, когда ожидаемый терапевтический эффект для матери превышает потенциальный риск развития побочных эффектов у плода или ребенка. </w:t>
      </w:r>
      <w:proofErr w:type="spellStart"/>
      <w:r>
        <w:t>Ксилометазолин</w:t>
      </w:r>
      <w:proofErr w:type="spellEnd"/>
      <w:r>
        <w:t xml:space="preserve"> и </w:t>
      </w:r>
      <w:proofErr w:type="spellStart"/>
      <w:r>
        <w:t>Оксиметазолин</w:t>
      </w:r>
      <w:proofErr w:type="spellEnd"/>
      <w:r>
        <w:t xml:space="preserve"> С осторожностью применять при беременности и в период лактации.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 xml:space="preserve">Терапия местными средствами в виде полосканий, </w:t>
      </w:r>
      <w:proofErr w:type="spellStart"/>
      <w:r>
        <w:rPr>
          <w:rStyle w:val="a5"/>
        </w:rPr>
        <w:t>инсуфляций</w:t>
      </w:r>
      <w:proofErr w:type="spellEnd"/>
      <w:r>
        <w:rPr>
          <w:rStyle w:val="a5"/>
        </w:rPr>
        <w:t>, ингаляций, таблеток и пастилок для рассасывания</w:t>
      </w:r>
    </w:p>
    <w:p w:rsidR="006D2956" w:rsidRDefault="006D2956" w:rsidP="006D2956">
      <w:pPr>
        <w:pStyle w:val="a4"/>
        <w:spacing w:line="276" w:lineRule="auto"/>
      </w:pPr>
      <w:r>
        <w:lastRenderedPageBreak/>
        <w:t xml:space="preserve">Рекомендуются местные антисептики: </w:t>
      </w:r>
      <w:proofErr w:type="spellStart"/>
      <w:r>
        <w:t>гексэтидин</w:t>
      </w:r>
      <w:proofErr w:type="spellEnd"/>
      <w:r>
        <w:t xml:space="preserve">, </w:t>
      </w:r>
      <w:proofErr w:type="spellStart"/>
      <w:r>
        <w:t>лизоцим+пиридоксин</w:t>
      </w:r>
      <w:proofErr w:type="spellEnd"/>
      <w:r>
        <w:t xml:space="preserve">, </w:t>
      </w:r>
      <w:proofErr w:type="spellStart"/>
      <w:r>
        <w:t>хлоргексидин</w:t>
      </w:r>
      <w:proofErr w:type="spellEnd"/>
      <w:r>
        <w:t xml:space="preserve">, </w:t>
      </w:r>
      <w:proofErr w:type="spellStart"/>
      <w:r>
        <w:t>биклотимол</w:t>
      </w:r>
      <w:proofErr w:type="spellEnd"/>
      <w:r>
        <w:t>, препараты йода.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t>Хлоргексидин</w:t>
      </w:r>
      <w:proofErr w:type="spellEnd"/>
      <w:r>
        <w:t xml:space="preserve"> и </w:t>
      </w:r>
      <w:proofErr w:type="spellStart"/>
      <w:r>
        <w:t>биклотимол</w:t>
      </w:r>
      <w:proofErr w:type="spellEnd"/>
      <w:r>
        <w:t xml:space="preserve"> следует применять только после консультации с врачом, в тех случаях, когда предполагаемая польза для матери превышает потенциальный риск для плода или младенца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Муколитические</w:t>
      </w:r>
      <w:proofErr w:type="spellEnd"/>
      <w:r>
        <w:rPr>
          <w:rStyle w:val="a5"/>
        </w:rPr>
        <w:t xml:space="preserve"> средства</w:t>
      </w:r>
    </w:p>
    <w:p w:rsidR="006D2956" w:rsidRDefault="006D2956" w:rsidP="006D2956">
      <w:pPr>
        <w:pStyle w:val="a4"/>
        <w:spacing w:line="276" w:lineRule="auto"/>
      </w:pPr>
      <w:r>
        <w:t xml:space="preserve">Пациентам с </w:t>
      </w:r>
      <w:proofErr w:type="spellStart"/>
      <w:r>
        <w:t>бронхообструкцией</w:t>
      </w:r>
      <w:proofErr w:type="spellEnd"/>
      <w:r>
        <w:t xml:space="preserve"> и влажным кашлем для разжижжения и улучшения отхождения мокроты.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t>Ацетилцистеин</w:t>
      </w:r>
      <w:proofErr w:type="spellEnd"/>
      <w:r>
        <w:t xml:space="preserve"> – внутрь 200 мг, 600 мг/</w:t>
      </w:r>
      <w:proofErr w:type="spellStart"/>
      <w:r>
        <w:t>сут</w:t>
      </w:r>
      <w:proofErr w:type="spellEnd"/>
      <w:r>
        <w:t>, перорально, курс до 5 дней;</w:t>
      </w:r>
    </w:p>
    <w:p w:rsidR="006D2956" w:rsidRDefault="006D2956" w:rsidP="006D2956">
      <w:pPr>
        <w:pStyle w:val="a4"/>
        <w:spacing w:line="276" w:lineRule="auto"/>
      </w:pPr>
      <w:r>
        <w:t>Бромгексин – внутрь по 8 мг 3 (1–2 таблетки) 3–4 раза в сутки;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t>Амброксол</w:t>
      </w:r>
      <w:proofErr w:type="spellEnd"/>
      <w:r>
        <w:t xml:space="preserve"> – внутрь 30 мг, 90 мг/</w:t>
      </w:r>
      <w:proofErr w:type="spellStart"/>
      <w:r>
        <w:t>сут</w:t>
      </w:r>
      <w:proofErr w:type="spellEnd"/>
      <w:r>
        <w:t>, курс до 5 дней;</w:t>
      </w:r>
    </w:p>
    <w:p w:rsidR="006D2956" w:rsidRDefault="006D2956" w:rsidP="006D2956">
      <w:pPr>
        <w:pStyle w:val="a4"/>
        <w:spacing w:line="276" w:lineRule="auto"/>
      </w:pPr>
      <w:r>
        <w:t xml:space="preserve">Бромгексин + </w:t>
      </w:r>
      <w:proofErr w:type="spellStart"/>
      <w:r>
        <w:t>Гвайфенезин</w:t>
      </w:r>
      <w:proofErr w:type="spellEnd"/>
      <w:r>
        <w:t xml:space="preserve"> + </w:t>
      </w:r>
      <w:proofErr w:type="spellStart"/>
      <w:r>
        <w:t>Сальбутамол</w:t>
      </w:r>
      <w:proofErr w:type="spellEnd"/>
      <w:r>
        <w:t xml:space="preserve"> – таблетки (2 мг </w:t>
      </w:r>
      <w:proofErr w:type="spellStart"/>
      <w:r>
        <w:t>сальбутамола</w:t>
      </w:r>
      <w:proofErr w:type="spellEnd"/>
      <w:r>
        <w:t xml:space="preserve"> сульфата + 8 мг бромгексина гидрохлорида + 100 мг </w:t>
      </w:r>
      <w:proofErr w:type="spellStart"/>
      <w:r>
        <w:t>гвайфенезина</w:t>
      </w:r>
      <w:proofErr w:type="spellEnd"/>
      <w:r>
        <w:t xml:space="preserve"> в 1 таблетке) внутрь по 1 таблетке 3 р./</w:t>
      </w:r>
      <w:proofErr w:type="spellStart"/>
      <w:r>
        <w:t>сут</w:t>
      </w:r>
      <w:proofErr w:type="spellEnd"/>
      <w:r>
        <w:t xml:space="preserve"> в течение 5–10 дней.</w:t>
      </w:r>
    </w:p>
    <w:p w:rsidR="006D2956" w:rsidRDefault="006D2956" w:rsidP="006D2956">
      <w:pPr>
        <w:pStyle w:val="a4"/>
        <w:spacing w:line="276" w:lineRule="auto"/>
      </w:pPr>
      <w:r>
        <w:t xml:space="preserve">При необходимости применения </w:t>
      </w:r>
      <w:proofErr w:type="spellStart"/>
      <w:r>
        <w:t>Ацетилцистеина</w:t>
      </w:r>
      <w:proofErr w:type="spellEnd"/>
      <w:r>
        <w:t xml:space="preserve"> при беременности следует тщательно взвесить ожидаемую пользу терапии для матери и возможный риск для плода.</w:t>
      </w:r>
      <w:r>
        <w:br/>
        <w:t>Применение Бромгексина в II-III триместрах беременности и в период грудного вскармливания возможно только в тех случаях, когда предполагаемая польза для матери превышает потенциальный риск для плода или младенца.</w:t>
      </w:r>
      <w:r>
        <w:br/>
      </w:r>
      <w:proofErr w:type="spellStart"/>
      <w:r>
        <w:t>Амброксол</w:t>
      </w:r>
      <w:proofErr w:type="spellEnd"/>
      <w:r>
        <w:t xml:space="preserve"> противопоказан в I триместре беременности. При необходимости применения во II и III триместрах следует оценить потенциальную пользу терапии для матери и возможный риск для плода.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Противокашлевые средства</w:t>
      </w:r>
    </w:p>
    <w:p w:rsidR="006D2956" w:rsidRDefault="006D2956" w:rsidP="006D2956">
      <w:pPr>
        <w:pStyle w:val="a4"/>
        <w:spacing w:line="276" w:lineRule="auto"/>
      </w:pPr>
      <w:r>
        <w:t>При лечении ОРВИ пациентам с сухим непродуктивным надсадным кашлем, значительно ухудшающим качество жизни пациента.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t>Бутамират</w:t>
      </w:r>
      <w:proofErr w:type="spellEnd"/>
      <w:r>
        <w:t xml:space="preserve"> – внутрь по 15 мл 4 раза в сутки (сироп)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t>Декстрометорфан+Терпингидрат</w:t>
      </w:r>
      <w:proofErr w:type="spellEnd"/>
      <w:r>
        <w:t>+[</w:t>
      </w:r>
      <w:proofErr w:type="spellStart"/>
      <w:r>
        <w:t>Левоментол</w:t>
      </w:r>
      <w:proofErr w:type="spellEnd"/>
      <w:r>
        <w:t>]– внутрь по 1 чайной ложке (5 мл) 3-4 раза в день.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t>Декстрометорфан+Парацетамол+Псевдоэфедрин</w:t>
      </w:r>
      <w:proofErr w:type="spellEnd"/>
      <w:proofErr w:type="gramStart"/>
      <w:r>
        <w:t>+[</w:t>
      </w:r>
      <w:proofErr w:type="gramEnd"/>
      <w:r>
        <w:t>Аскорбиновая кислота] – по одной таблетке 4 раза в день</w:t>
      </w:r>
    </w:p>
    <w:p w:rsidR="006D2956" w:rsidRDefault="006D2956" w:rsidP="006D2956">
      <w:pPr>
        <w:pStyle w:val="a4"/>
        <w:spacing w:line="276" w:lineRule="auto"/>
      </w:pPr>
      <w:r>
        <w:t>Декстрометорфан+Фенилэфрин+Хлорфенамин5 - 7,5 мл сиропа 3-4 раза в сутки.</w:t>
      </w:r>
    </w:p>
    <w:p w:rsidR="006D2956" w:rsidRDefault="006D2956" w:rsidP="006D2956">
      <w:pPr>
        <w:pStyle w:val="a4"/>
        <w:spacing w:line="276" w:lineRule="auto"/>
      </w:pPr>
      <w:r>
        <w:lastRenderedPageBreak/>
        <w:t>Противопоказано применение в I триместре беременности и в период лактации (грудного вскармливания). Во II и III триместрах беременности применяют с осторожностью и только в тех случаях, когда ожидаемая польза терапии для матери превышает потенциальный риск для плода.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Ренгалин</w:t>
      </w:r>
      <w:proofErr w:type="spellEnd"/>
    </w:p>
    <w:p w:rsidR="006D2956" w:rsidRDefault="006D2956" w:rsidP="006D2956">
      <w:pPr>
        <w:pStyle w:val="a4"/>
        <w:spacing w:line="276" w:lineRule="auto"/>
      </w:pPr>
      <w:r>
        <w:t>Пациентам с сухим непродуктивным надсадным кашлем.</w:t>
      </w:r>
    </w:p>
    <w:p w:rsidR="006D2956" w:rsidRDefault="006D2956" w:rsidP="006D2956">
      <w:pPr>
        <w:pStyle w:val="a4"/>
        <w:spacing w:line="276" w:lineRule="auto"/>
      </w:pPr>
      <w:r>
        <w:t>По 1-2 таблетке (или 5-10 мл раствора для приема внутрь) 3 раза в сутки вне приёма пищи. В зависимости от тяжести состояния в первые три дня частота приёма может быть увеличена до 4-6 раз в сутки. Длительность терапии зависит от тяжести заболевания и определяется лечащим врачом.</w:t>
      </w:r>
    </w:p>
    <w:p w:rsidR="006D2956" w:rsidRDefault="006D2956" w:rsidP="006D2956">
      <w:pPr>
        <w:pStyle w:val="a4"/>
        <w:spacing w:line="276" w:lineRule="auto"/>
      </w:pPr>
      <w:r>
        <w:t xml:space="preserve">Безопасность применения препарата </w:t>
      </w:r>
      <w:proofErr w:type="spellStart"/>
      <w:r>
        <w:t>Ренгалин</w:t>
      </w:r>
      <w:proofErr w:type="spellEnd"/>
      <w:r>
        <w:t xml:space="preserve"> у беременных и в период грудного вскармливания не изучалась. При необходимости приема препарата следует учитывать соотношение польза/риск.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Не рекомендовано одновременное применение отхаркивающих и противокашлевых средств пациентам с кашлем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Не рекомендуется применение антибактериальных препаратов системного действия при неосложнённых ОРВИ, в том числе при наличии ринита, конъюнктивита, затемнения синусов при рентгенографии, ларингита, крупа, бронхита и бронхо-</w:t>
      </w:r>
      <w:proofErr w:type="spellStart"/>
      <w:r>
        <w:rPr>
          <w:rStyle w:val="a5"/>
        </w:rPr>
        <w:t>обструктивного</w:t>
      </w:r>
      <w:proofErr w:type="spellEnd"/>
      <w:r>
        <w:rPr>
          <w:rStyle w:val="a5"/>
        </w:rPr>
        <w:t xml:space="preserve"> синдрома в течение до 10–14 дней во взрослой и детской практике</w:t>
      </w:r>
    </w:p>
    <w:p w:rsidR="006D2956" w:rsidRDefault="006D2956" w:rsidP="006D2956">
      <w:pPr>
        <w:pStyle w:val="a4"/>
        <w:spacing w:line="276" w:lineRule="auto"/>
      </w:pPr>
      <w:proofErr w:type="spellStart"/>
      <w:r>
        <w:rPr>
          <w:rStyle w:val="a5"/>
        </w:rPr>
        <w:t>Глюкокортикостероиды</w:t>
      </w:r>
      <w:proofErr w:type="spellEnd"/>
    </w:p>
    <w:p w:rsidR="006D2956" w:rsidRDefault="006D2956" w:rsidP="006D2956">
      <w:pPr>
        <w:pStyle w:val="a4"/>
        <w:spacing w:line="276" w:lineRule="auto"/>
      </w:pPr>
      <w:r>
        <w:t>При тяжёлом течении ОРВИ (инфекционно-токсический шок, отёк головного мозга).</w:t>
      </w:r>
    </w:p>
    <w:p w:rsidR="006D2956" w:rsidRDefault="006D2956" w:rsidP="006D2956">
      <w:pPr>
        <w:pStyle w:val="3"/>
        <w:spacing w:line="276" w:lineRule="auto"/>
      </w:pPr>
      <w:r>
        <w:rPr>
          <w:rFonts w:eastAsia="Times New Roman"/>
        </w:rPr>
        <w:t>Реабилитация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Начинать реабилитационные мероприятия уже в периоде разгара или в периоде ранней реконвалесценции</w:t>
      </w:r>
    </w:p>
    <w:p w:rsidR="006D2956" w:rsidRDefault="006D2956" w:rsidP="006D2956">
      <w:pPr>
        <w:pStyle w:val="a4"/>
        <w:spacing w:line="276" w:lineRule="auto"/>
      </w:pPr>
      <w:r>
        <w:t>Пациентам со среднетяжелым, тяжелым и осложненным течением ОРВИ.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Комплексный характер восстановительных мероприятий с участием различных специалистов и с применением разнообразных методов воздействия, исходя из преобладающих симптомов и синдромов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Соблюдать последовательность и преемственность проводимых мероприятий, обеспечивающих непрерывность на различных этапах реабилитации и диспансеризации</w:t>
      </w:r>
    </w:p>
    <w:p w:rsidR="006D2956" w:rsidRDefault="006D2956" w:rsidP="006D2956">
      <w:pPr>
        <w:pStyle w:val="a4"/>
        <w:spacing w:line="276" w:lineRule="auto"/>
      </w:pPr>
      <w:r>
        <w:t>Пациентам тяжелым и осложненным течением ОРВИ.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lastRenderedPageBreak/>
        <w:t>Постоянный контроль эффективности проводимых мероприятий у пациентов с тяжелым и осложненным течением ОРВИ</w:t>
      </w:r>
    </w:p>
    <w:p w:rsidR="006D2956" w:rsidRDefault="006D2956" w:rsidP="006D2956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Диспансерное наблюдение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Наблюдение у врача терапевта</w:t>
      </w:r>
    </w:p>
    <w:p w:rsidR="006D2956" w:rsidRDefault="006D2956" w:rsidP="006D2956">
      <w:pPr>
        <w:pStyle w:val="a4"/>
        <w:spacing w:line="276" w:lineRule="auto"/>
      </w:pPr>
      <w:r>
        <w:t>При развитии осложнений и диспансерное наблюдение в кабинете инфекционных заболеваний поликлиники при аденовирусной инфекции.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После выписки в течение 1 месяца необходимо воздержаться от профилактических прививок, кроме (при наличии показаний) анатоксина столбнячного и вакцины для профилактики бешенства.</w:t>
      </w:r>
    </w:p>
    <w:p w:rsidR="006D2956" w:rsidRDefault="006D2956" w:rsidP="006D2956">
      <w:pPr>
        <w:pStyle w:val="a4"/>
        <w:spacing w:line="276" w:lineRule="auto"/>
      </w:pPr>
      <w:r>
        <w:rPr>
          <w:rStyle w:val="a5"/>
        </w:rPr>
        <w:t>Медицинские услуги при амбулаторном наблюдении для лечения (при необходимости) заболевания, оценки состояния и контроля за лечением</w:t>
      </w:r>
    </w:p>
    <w:p w:rsidR="006D2956" w:rsidRDefault="006D2956" w:rsidP="006D295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07.02.2023</w:t>
      </w:r>
    </w:p>
    <w:p w:rsidR="00382543" w:rsidRDefault="00382543">
      <w:bookmarkStart w:id="0" w:name="_GoBack"/>
      <w:bookmarkEnd w:id="0"/>
    </w:p>
    <w:sectPr w:rsidR="0038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56"/>
    <w:rsid w:val="00382543"/>
    <w:rsid w:val="006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F0FBD-3940-4156-89D0-44F9F304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D29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D2956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295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295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D29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295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D2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.minzdrav.gov.ru/recomend/724_1" TargetMode="External"/><Relationship Id="rId4" Type="http://schemas.openxmlformats.org/officeDocument/2006/relationships/hyperlink" Target="https://1c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2023-02-07T04:05:00Z</dcterms:created>
  <dcterms:modified xsi:type="dcterms:W3CDTF">2023-02-07T04:05:00Z</dcterms:modified>
</cp:coreProperties>
</file>