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9F" w:rsidRDefault="00CC469F" w:rsidP="00CC469F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беременности у пациентки с привычным выкидышем</w:t>
      </w:r>
    </w:p>
    <w:p w:rsidR="00CC469F" w:rsidRDefault="00CC469F" w:rsidP="00CC469F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Привычный выкидыш</w:t>
        </w:r>
      </w:hyperlink>
      <w:r>
        <w:rPr>
          <w:rFonts w:eastAsia="Times New Roman"/>
        </w:rPr>
        <w:t xml:space="preserve">». 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Разработано на основе «Нормальная беременность: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14"/>
        <w:gridCol w:w="7325"/>
      </w:tblGrid>
      <w:tr w:rsidR="00CC469F" w:rsidTr="00CC4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69F" w:rsidRDefault="00CC469F">
            <w:pPr>
              <w:pStyle w:val="a4"/>
            </w:pPr>
            <w:r>
              <w:rPr>
                <w:rStyle w:val="a5"/>
              </w:rPr>
              <w:t>Пациенты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69F" w:rsidRDefault="00CC469F">
            <w:pPr>
              <w:pStyle w:val="a4"/>
            </w:pPr>
            <w:r>
              <w:t>взрослые, дети, женщины</w:t>
            </w:r>
          </w:p>
        </w:tc>
      </w:tr>
      <w:tr w:rsidR="00CC469F" w:rsidTr="00CC4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69F" w:rsidRDefault="00CC469F">
            <w:pPr>
              <w:pStyle w:val="a4"/>
            </w:pPr>
            <w:r>
              <w:rPr>
                <w:rStyle w:val="a5"/>
              </w:rPr>
              <w:t>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69F" w:rsidRDefault="00CC469F">
            <w:pPr>
              <w:pStyle w:val="a4"/>
            </w:pPr>
            <w:r>
              <w:t>любая</w:t>
            </w:r>
          </w:p>
        </w:tc>
      </w:tr>
      <w:tr w:rsidR="00CC469F" w:rsidTr="00CC4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69F" w:rsidRDefault="00CC469F">
            <w:pPr>
              <w:pStyle w:val="a4"/>
            </w:pPr>
            <w:r>
              <w:rPr>
                <w:rStyle w:val="a5"/>
              </w:rPr>
              <w:t>Стадия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69F" w:rsidRDefault="00CC469F">
            <w:pPr>
              <w:pStyle w:val="a4"/>
            </w:pPr>
            <w:r>
              <w:t>вне зависимости от стадии</w:t>
            </w:r>
          </w:p>
        </w:tc>
      </w:tr>
      <w:tr w:rsidR="00CC469F" w:rsidTr="00CC4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69F" w:rsidRDefault="00CC469F">
            <w:pPr>
              <w:pStyle w:val="a4"/>
            </w:pPr>
            <w:r>
              <w:rPr>
                <w:rStyle w:val="a5"/>
              </w:rPr>
              <w:t>Осложнения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69F" w:rsidRDefault="00CC469F">
            <w:pPr>
              <w:pStyle w:val="a4"/>
            </w:pPr>
            <w:r>
              <w:t>вне зависимости от осложнений</w:t>
            </w:r>
          </w:p>
        </w:tc>
      </w:tr>
      <w:tr w:rsidR="00CC469F" w:rsidTr="00CC4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69F" w:rsidRDefault="00CC469F">
            <w:pPr>
              <w:pStyle w:val="a4"/>
            </w:pPr>
            <w:r>
              <w:rPr>
                <w:rStyle w:val="a5"/>
              </w:rPr>
              <w:t>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69F" w:rsidRDefault="00CC469F">
            <w:pPr>
              <w:pStyle w:val="a4"/>
            </w:pPr>
            <w:r>
              <w:t>первичная, специализированная, амбулаторно, плановая</w:t>
            </w:r>
          </w:p>
        </w:tc>
      </w:tr>
    </w:tbl>
    <w:p w:rsidR="00CC469F" w:rsidRDefault="00CC469F" w:rsidP="00CC469F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CC469F" w:rsidRDefault="00CC469F" w:rsidP="00CC469F">
      <w:pPr>
        <w:pStyle w:val="3"/>
        <w:spacing w:line="276" w:lineRule="auto"/>
      </w:pPr>
      <w:r>
        <w:rPr>
          <w:rFonts w:eastAsia="Times New Roman"/>
        </w:rPr>
        <w:t>Первичный осмотр врача-специалиста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Прием (осмотр, консультация) врача-акушера-гинеколога беременной первичный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Сбор жалоб</w:t>
      </w:r>
    </w:p>
    <w:p w:rsidR="00CC469F" w:rsidRDefault="00CC469F" w:rsidP="00CC469F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боли спастического характера;</w:t>
      </w:r>
    </w:p>
    <w:p w:rsidR="00CC469F" w:rsidRDefault="00CC469F" w:rsidP="00CC469F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кровянистые выделения из половых путей;</w:t>
      </w:r>
    </w:p>
    <w:p w:rsidR="00CC469F" w:rsidRDefault="00CC469F" w:rsidP="00CC469F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сокращения матки;</w:t>
      </w:r>
    </w:p>
    <w:p w:rsidR="00CC469F" w:rsidRDefault="00CC469F" w:rsidP="00CC469F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боли в пояснице;</w:t>
      </w:r>
    </w:p>
    <w:p w:rsidR="00CC469F" w:rsidRDefault="00CC469F" w:rsidP="00CC469F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ощущение давления во влагалище;</w:t>
      </w:r>
    </w:p>
    <w:p w:rsidR="00CC469F" w:rsidRDefault="00CC469F" w:rsidP="00CC469F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выделения слизи из влагалища, которые могут быть прозрачными, розовыми или кровянистыми (как правило, после 12 недель беременности).</w:t>
      </w:r>
    </w:p>
    <w:p w:rsidR="00CC469F" w:rsidRDefault="00CC469F" w:rsidP="00CC469F">
      <w:pPr>
        <w:pStyle w:val="a4"/>
        <w:spacing w:line="276" w:lineRule="auto"/>
      </w:pPr>
      <w:r>
        <w:t> </w:t>
      </w:r>
      <w:r>
        <w:rPr>
          <w:rStyle w:val="a5"/>
        </w:rPr>
        <w:t>Сбор анамнеза</w:t>
      </w:r>
    </w:p>
    <w:p w:rsidR="00CC469F" w:rsidRDefault="00CC469F" w:rsidP="00CC469F">
      <w:pPr>
        <w:pStyle w:val="a4"/>
        <w:spacing w:line="276" w:lineRule="auto"/>
      </w:pPr>
      <w:r>
        <w:t>Включает: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данные о семейном анамнезе (наличия в семье случаев ПВ, мертворождений, бесплодия);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перенесенных соматических и гинекологических заболеваниях;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перенесенных ИППП и хронических воспалительных заболеваниях органов малого таза;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наличие аллергических реакций;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вредных привычек (курение, употребление алкоголя, психотропных препаратов, наркотиков);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воздействий вредных экологических факторов, в том числе профессиональных вредностей;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результаты предшествующего лечения, в том числе хирургического, а также показаниях к их проведению;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данные о менструальном цикле: возрасте </w:t>
      </w:r>
      <w:proofErr w:type="spellStart"/>
      <w:r>
        <w:rPr>
          <w:rFonts w:eastAsia="Times New Roman"/>
        </w:rPr>
        <w:t>менархе</w:t>
      </w:r>
      <w:proofErr w:type="spellEnd"/>
      <w:r>
        <w:rPr>
          <w:rFonts w:eastAsia="Times New Roman"/>
        </w:rPr>
        <w:t>, регулярности, продолжительности, болезненности менструаций;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предыдущих методах контрацепции;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половой жизни: в каком возрасте началась, какой брак по счету, его продолжительность, особенности сексуальной жизни (либидо, оргазм, частота половых контактов, болезненность полового акта - </w:t>
      </w:r>
      <w:proofErr w:type="spellStart"/>
      <w:r>
        <w:rPr>
          <w:rFonts w:eastAsia="Times New Roman"/>
        </w:rPr>
        <w:t>диспареуния</w:t>
      </w:r>
      <w:proofErr w:type="spellEnd"/>
      <w:r>
        <w:rPr>
          <w:rFonts w:eastAsia="Times New Roman"/>
        </w:rPr>
        <w:t>), количестве половых партнеров;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детородной функции: количестве предыдущих беременностей, их течения, исхода, осложнениях в родах и в послеродовом периоде;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характере питания;</w:t>
      </w:r>
    </w:p>
    <w:p w:rsidR="00CC469F" w:rsidRDefault="00CC469F" w:rsidP="00CC469F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приеме лекарственных средств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Выявление факторов риска</w:t>
      </w:r>
    </w:p>
    <w:p w:rsidR="00CC469F" w:rsidRDefault="00CC469F" w:rsidP="00CC469F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Социально-демографические</w:t>
      </w:r>
    </w:p>
    <w:p w:rsidR="00CC469F" w:rsidRDefault="00CC469F" w:rsidP="00CC469F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Акушерские</w:t>
      </w:r>
    </w:p>
    <w:p w:rsidR="00CC469F" w:rsidRDefault="00CC469F" w:rsidP="00CC469F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Генетические</w:t>
      </w:r>
    </w:p>
    <w:p w:rsidR="00CC469F" w:rsidRDefault="00CC469F" w:rsidP="00CC469F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Инфекционно-воспалительные и </w:t>
      </w:r>
      <w:proofErr w:type="spellStart"/>
      <w:r>
        <w:rPr>
          <w:rFonts w:eastAsia="Times New Roman"/>
        </w:rPr>
        <w:t>дисбиотические</w:t>
      </w:r>
      <w:proofErr w:type="spellEnd"/>
      <w:r>
        <w:rPr>
          <w:rFonts w:eastAsia="Times New Roman"/>
        </w:rPr>
        <w:t xml:space="preserve"> состояния</w:t>
      </w:r>
    </w:p>
    <w:p w:rsidR="00CC469F" w:rsidRDefault="00CC469F" w:rsidP="00CC469F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Нарушения менструального цикла</w:t>
      </w:r>
    </w:p>
    <w:p w:rsidR="00CC469F" w:rsidRDefault="00CC469F" w:rsidP="00CC469F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Нарушения анатомии матки</w:t>
      </w:r>
    </w:p>
    <w:p w:rsidR="00CC469F" w:rsidRDefault="00CC469F" w:rsidP="00CC469F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Соматические заболевания</w:t>
      </w:r>
    </w:p>
    <w:p w:rsidR="00CC469F" w:rsidRDefault="00CC469F" w:rsidP="00CC469F">
      <w:pPr>
        <w:pStyle w:val="3"/>
        <w:spacing w:line="276" w:lineRule="auto"/>
      </w:pP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Определение срока беременности и родов</w:t>
      </w:r>
    </w:p>
    <w:p w:rsidR="00CC469F" w:rsidRDefault="00CC469F" w:rsidP="00CC469F">
      <w:pPr>
        <w:pStyle w:val="a4"/>
        <w:spacing w:line="276" w:lineRule="auto"/>
      </w:pPr>
      <w:r>
        <w:t>по дате последней менструации и данным УЗИ органов малого таза и плода при 1-м визите беременной пациентки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 xml:space="preserve">Использовать показатель </w:t>
      </w:r>
      <w:proofErr w:type="spellStart"/>
      <w:r>
        <w:rPr>
          <w:rStyle w:val="a5"/>
        </w:rPr>
        <w:t>копчико</w:t>
      </w:r>
      <w:proofErr w:type="spellEnd"/>
      <w:r>
        <w:rPr>
          <w:rStyle w:val="a5"/>
        </w:rPr>
        <w:t>-теменного размера (КТР) плода для определения срока беременности и родов по данным УЗИ в 1-м триместре беременности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 xml:space="preserve">Использовать показатель окружности головки плода для определения срока беременности и родов по данным УЗИ на более поздних сроках беременности (при </w:t>
      </w:r>
      <w:proofErr w:type="gramStart"/>
      <w:r>
        <w:rPr>
          <w:rStyle w:val="a5"/>
        </w:rPr>
        <w:t>КТР &gt;</w:t>
      </w:r>
      <w:proofErr w:type="gramEnd"/>
      <w:r>
        <w:rPr>
          <w:rStyle w:val="a5"/>
        </w:rPr>
        <w:t xml:space="preserve"> 84 мм).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lastRenderedPageBreak/>
        <w:t>Измерение массы тела, роста и ИМТ (масса тела в кг / рост в м)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Измерение артериального давления (АД) и пульс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Пальпация молочных желез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Гинекологический осмотр</w:t>
      </w:r>
    </w:p>
    <w:p w:rsidR="00CC469F" w:rsidRDefault="00CC469F" w:rsidP="00CC469F">
      <w:pPr>
        <w:pStyle w:val="a4"/>
        <w:spacing w:line="276" w:lineRule="auto"/>
      </w:pPr>
      <w:proofErr w:type="spellStart"/>
      <w:r>
        <w:rPr>
          <w:rStyle w:val="a5"/>
        </w:rPr>
        <w:t>Измеряние</w:t>
      </w:r>
      <w:proofErr w:type="spellEnd"/>
      <w:r>
        <w:rPr>
          <w:rStyle w:val="a5"/>
        </w:rPr>
        <w:t xml:space="preserve"> окружности живота (ОЖ), высоты дна матки (ВДМ) и ведение </w:t>
      </w:r>
      <w:proofErr w:type="spellStart"/>
      <w:r>
        <w:rPr>
          <w:rStyle w:val="a5"/>
        </w:rPr>
        <w:t>гравидограммы</w:t>
      </w:r>
      <w:proofErr w:type="spellEnd"/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Измерение размеров таза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 xml:space="preserve">Определение положения и </w:t>
      </w:r>
      <w:proofErr w:type="spellStart"/>
      <w:r>
        <w:rPr>
          <w:rStyle w:val="a5"/>
        </w:rPr>
        <w:t>предлежание</w:t>
      </w:r>
      <w:proofErr w:type="spellEnd"/>
      <w:r>
        <w:rPr>
          <w:rStyle w:val="a5"/>
        </w:rPr>
        <w:t xml:space="preserve"> плода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Определение частоты сердцебиения плода (ЧСС)</w:t>
      </w:r>
    </w:p>
    <w:p w:rsidR="00CC469F" w:rsidRDefault="00CC469F" w:rsidP="00CC469F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Исследование уровня хорионического гонадотропина в крови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 xml:space="preserve">Исследование уровня свободного </w:t>
      </w:r>
      <w:proofErr w:type="spellStart"/>
      <w:r>
        <w:rPr>
          <w:rStyle w:val="a5"/>
        </w:rPr>
        <w:t>эстриола</w:t>
      </w:r>
      <w:proofErr w:type="spellEnd"/>
      <w:r>
        <w:rPr>
          <w:rStyle w:val="a5"/>
        </w:rPr>
        <w:t xml:space="preserve"> в крови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 xml:space="preserve">Исследование уровня тиреотропного гормона (ТТГ) и определение содержания антител к </w:t>
      </w:r>
      <w:proofErr w:type="spellStart"/>
      <w:r>
        <w:rPr>
          <w:rStyle w:val="a5"/>
        </w:rPr>
        <w:t>тиреопероксидазе</w:t>
      </w:r>
      <w:proofErr w:type="spellEnd"/>
      <w:r>
        <w:rPr>
          <w:rStyle w:val="a5"/>
        </w:rPr>
        <w:t xml:space="preserve"> в крови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 xml:space="preserve">Пероральный </w:t>
      </w:r>
      <w:proofErr w:type="spellStart"/>
      <w:r>
        <w:rPr>
          <w:rStyle w:val="a5"/>
        </w:rPr>
        <w:t>глюкозотолерантный</w:t>
      </w:r>
      <w:proofErr w:type="spellEnd"/>
      <w:r>
        <w:rPr>
          <w:rStyle w:val="a5"/>
        </w:rPr>
        <w:t xml:space="preserve"> тест (ПГТТ)</w:t>
      </w:r>
    </w:p>
    <w:p w:rsidR="00CC469F" w:rsidRDefault="00CC469F" w:rsidP="00CC469F">
      <w:pPr>
        <w:pStyle w:val="a4"/>
        <w:spacing w:line="276" w:lineRule="auto"/>
      </w:pPr>
      <w:r>
        <w:t>с целью исключения или диагностирования сахарного диабета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Исследование уровня пролактина в крови</w:t>
      </w:r>
    </w:p>
    <w:p w:rsidR="00CC469F" w:rsidRDefault="00CC469F" w:rsidP="00CC469F">
      <w:pPr>
        <w:pStyle w:val="a4"/>
        <w:spacing w:line="276" w:lineRule="auto"/>
      </w:pPr>
      <w:r>
        <w:t xml:space="preserve">пациентке с ПВ и признаками </w:t>
      </w:r>
      <w:proofErr w:type="spellStart"/>
      <w:r>
        <w:t>гиперпролактинемии</w:t>
      </w:r>
      <w:proofErr w:type="spellEnd"/>
      <w:r>
        <w:t xml:space="preserve"> (олиго/аменорея, </w:t>
      </w:r>
      <w:proofErr w:type="spellStart"/>
      <w:r>
        <w:t>галакторея</w:t>
      </w:r>
      <w:proofErr w:type="spellEnd"/>
      <w:r>
        <w:t>)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Молекулярно-генетическое исследование мутации G1691A в гене фактора V (мутация Лейдена в V факторе свертывания)</w:t>
      </w:r>
    </w:p>
    <w:p w:rsidR="00CC469F" w:rsidRDefault="00CC469F" w:rsidP="00CC469F">
      <w:pPr>
        <w:pStyle w:val="a4"/>
        <w:spacing w:line="276" w:lineRule="auto"/>
      </w:pPr>
      <w:r>
        <w:t>пациентке с ПВ в анамнезе группы высокого риска тромбоэмболических осложнений (ТЭО) и акушерской патологии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Определение полиморфизма G20210A протромбина в гене фактора II свертывания крови</w:t>
      </w:r>
    </w:p>
    <w:p w:rsidR="00CC469F" w:rsidRDefault="00CC469F" w:rsidP="00CC469F">
      <w:pPr>
        <w:pStyle w:val="a4"/>
        <w:spacing w:line="276" w:lineRule="auto"/>
      </w:pPr>
      <w:r>
        <w:t>пациентке с ПВ в анамнезе группы высокого риска тромбоэмболических осложнений (ТЭО) и акушерской патологии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Определение активности антитромбина III в крови</w:t>
      </w:r>
    </w:p>
    <w:p w:rsidR="00CC469F" w:rsidRDefault="00CC469F" w:rsidP="00CC469F">
      <w:pPr>
        <w:pStyle w:val="a4"/>
        <w:spacing w:line="276" w:lineRule="auto"/>
      </w:pPr>
      <w:r>
        <w:lastRenderedPageBreak/>
        <w:t>пациентке с ПВ в анамнезе группы высокого риска тромбоэмболических осложнений (ТЭО) и акушерской патологии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Исследование уровня протеина С в крови</w:t>
      </w:r>
    </w:p>
    <w:p w:rsidR="00CC469F" w:rsidRDefault="00CC469F" w:rsidP="00CC469F">
      <w:pPr>
        <w:pStyle w:val="a4"/>
        <w:spacing w:line="276" w:lineRule="auto"/>
      </w:pPr>
      <w:r>
        <w:t>пациентке с ПВ в анамнезе группы высокого риска тромбоэмболических осложнений (ТЭО) и акушерской патологии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Определение активности протеина S в крови</w:t>
      </w:r>
    </w:p>
    <w:p w:rsidR="00CC469F" w:rsidRDefault="00CC469F" w:rsidP="00CC469F">
      <w:pPr>
        <w:pStyle w:val="a4"/>
        <w:spacing w:line="276" w:lineRule="auto"/>
      </w:pPr>
      <w:r>
        <w:t>пациентке с ПВ в анамнезе группы высокого риска тромбоэмболических осложнений (ТЭО) и акушерской патологии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 xml:space="preserve">Определение содержания антител к </w:t>
      </w:r>
      <w:proofErr w:type="spellStart"/>
      <w:r>
        <w:rPr>
          <w:rStyle w:val="a5"/>
        </w:rPr>
        <w:t>кардиолипину</w:t>
      </w:r>
      <w:proofErr w:type="spellEnd"/>
      <w:r>
        <w:rPr>
          <w:rStyle w:val="a5"/>
        </w:rPr>
        <w:t>, к бета-2-гликопротеину, волчаночного антикоагулянта в крови</w:t>
      </w:r>
    </w:p>
    <w:p w:rsidR="00CC469F" w:rsidRDefault="00CC469F" w:rsidP="00CC469F">
      <w:pPr>
        <w:pStyle w:val="a4"/>
        <w:spacing w:line="276" w:lineRule="auto"/>
      </w:pPr>
      <w:proofErr w:type="gramStart"/>
      <w:r>
        <w:t>при повышение</w:t>
      </w:r>
      <w:proofErr w:type="gramEnd"/>
      <w:r>
        <w:t xml:space="preserve"> – повторный анализ через 12 недель для исключения АФС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Общий (клинический) анализ крови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Микроскопическое исследование влагалищных мазков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 xml:space="preserve">Молекулярно-биологическое исследование отделяемого слизистых оболочек женских половых органов </w:t>
      </w:r>
      <w:proofErr w:type="gramStart"/>
      <w:r>
        <w:rPr>
          <w:rStyle w:val="a5"/>
        </w:rPr>
        <w:t>на возбудители</w:t>
      </w:r>
      <w:proofErr w:type="gramEnd"/>
      <w:r>
        <w:rPr>
          <w:rStyle w:val="a5"/>
        </w:rPr>
        <w:t xml:space="preserve"> инфекций, передаваемых половым путем (</w:t>
      </w:r>
      <w:proofErr w:type="spellStart"/>
      <w:r>
        <w:rPr>
          <w:rStyle w:val="a5"/>
        </w:rPr>
        <w:t>Neisseria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gonorrhoeae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Trichomonas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vaginalis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Chlamydia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trachomatis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Mycoplasma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genitalium</w:t>
      </w:r>
      <w:proofErr w:type="spellEnd"/>
      <w:r>
        <w:rPr>
          <w:rStyle w:val="a5"/>
        </w:rPr>
        <w:t>)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Цитологическое исследование препарата тканей матки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Определение основных групп крови (A, B, 0)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Определение резус-принадлежности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Определение антирезусных антител</w:t>
      </w:r>
    </w:p>
    <w:p w:rsidR="00CC469F" w:rsidRDefault="00CC469F" w:rsidP="00CC469F">
      <w:pPr>
        <w:pStyle w:val="a4"/>
        <w:spacing w:line="276" w:lineRule="auto"/>
      </w:pPr>
      <w:r>
        <w:t>если отрицательный резус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Анализ мочи общий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средней порции мочи на бактериальные патогены однократно</w:t>
      </w:r>
    </w:p>
    <w:p w:rsidR="00CC469F" w:rsidRDefault="00CC469F" w:rsidP="00CC469F">
      <w:pPr>
        <w:pStyle w:val="a4"/>
        <w:spacing w:line="276" w:lineRule="auto"/>
      </w:pPr>
      <w:proofErr w:type="spellStart"/>
      <w:r>
        <w:rPr>
          <w:rStyle w:val="a5"/>
        </w:rPr>
        <w:t>Коагулограмма</w:t>
      </w:r>
      <w:proofErr w:type="spellEnd"/>
      <w:r>
        <w:rPr>
          <w:rStyle w:val="a5"/>
        </w:rPr>
        <w:t xml:space="preserve"> (ориентировочное исследование системы гемостаза)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Определение антител классов M, G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к вирусу иммунодефицита человека ВИЧ-1 и ВИЧ-2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 1), антител к поверхностному антигену (</w:t>
      </w:r>
      <w:proofErr w:type="spellStart"/>
      <w:r>
        <w:rPr>
          <w:rStyle w:val="a5"/>
        </w:rPr>
        <w:t>HBsAg</w:t>
      </w:r>
      <w:proofErr w:type="spellEnd"/>
      <w:r>
        <w:rPr>
          <w:rStyle w:val="a5"/>
        </w:rPr>
        <w:t>) вируса гепатита В (</w:t>
      </w:r>
      <w:proofErr w:type="spellStart"/>
      <w:r>
        <w:rPr>
          <w:rStyle w:val="a5"/>
        </w:rPr>
        <w:t>Hepatitis</w:t>
      </w:r>
      <w:proofErr w:type="spellEnd"/>
      <w:r>
        <w:rPr>
          <w:rStyle w:val="a5"/>
        </w:rPr>
        <w:t xml:space="preserve"> </w:t>
      </w:r>
      <w:proofErr w:type="gramStart"/>
      <w:r>
        <w:rPr>
          <w:rStyle w:val="a5"/>
        </w:rPr>
        <w:t>В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) в крови или определение </w:t>
      </w:r>
      <w:r>
        <w:rPr>
          <w:rStyle w:val="a5"/>
        </w:rPr>
        <w:lastRenderedPageBreak/>
        <w:t>антигена (</w:t>
      </w:r>
      <w:proofErr w:type="spellStart"/>
      <w:r>
        <w:rPr>
          <w:rStyle w:val="a5"/>
        </w:rPr>
        <w:t>HbsAg</w:t>
      </w:r>
      <w:proofErr w:type="spellEnd"/>
      <w:r>
        <w:rPr>
          <w:rStyle w:val="a5"/>
        </w:rPr>
        <w:t>) вируса гепатита В (</w:t>
      </w:r>
      <w:proofErr w:type="spellStart"/>
      <w:r>
        <w:rPr>
          <w:rStyle w:val="a5"/>
        </w:rPr>
        <w:t>Hepatitis</w:t>
      </w:r>
      <w:proofErr w:type="spellEnd"/>
      <w:r>
        <w:rPr>
          <w:rStyle w:val="a5"/>
        </w:rPr>
        <w:t xml:space="preserve"> В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>), суммарных антител классов М и G (</w:t>
      </w:r>
      <w:proofErr w:type="spellStart"/>
      <w:r>
        <w:rPr>
          <w:rStyle w:val="a5"/>
        </w:rPr>
        <w:t>anti</w:t>
      </w:r>
      <w:proofErr w:type="spellEnd"/>
      <w:r>
        <w:rPr>
          <w:rStyle w:val="a5"/>
        </w:rPr>
        <w:t xml:space="preserve">-HCV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 xml:space="preserve"> и </w:t>
      </w:r>
      <w:proofErr w:type="spellStart"/>
      <w:r>
        <w:rPr>
          <w:rStyle w:val="a5"/>
        </w:rPr>
        <w:t>anti</w:t>
      </w:r>
      <w:proofErr w:type="spellEnd"/>
      <w:r>
        <w:rPr>
          <w:rStyle w:val="a5"/>
        </w:rPr>
        <w:t xml:space="preserve">-HCV 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>) к вирусу гепатита С (</w:t>
      </w:r>
      <w:proofErr w:type="spellStart"/>
      <w:r>
        <w:rPr>
          <w:rStyle w:val="a5"/>
        </w:rPr>
        <w:t>Hepatitis</w:t>
      </w:r>
      <w:proofErr w:type="spellEnd"/>
      <w:r>
        <w:rPr>
          <w:rStyle w:val="a5"/>
        </w:rPr>
        <w:t xml:space="preserve"> С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>), антител к бледной трепонеме (</w:t>
      </w:r>
      <w:proofErr w:type="spellStart"/>
      <w:r>
        <w:rPr>
          <w:rStyle w:val="a5"/>
        </w:rPr>
        <w:t>Treponema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pallidum</w:t>
      </w:r>
      <w:proofErr w:type="spellEnd"/>
      <w:r>
        <w:rPr>
          <w:rStyle w:val="a5"/>
        </w:rPr>
        <w:t>) в крови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Определение антител класса G (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и класса M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>) к вирусу краснухи (</w:t>
      </w:r>
      <w:proofErr w:type="spellStart"/>
      <w:r>
        <w:rPr>
          <w:rStyle w:val="a5"/>
        </w:rPr>
        <w:t>Rubella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>)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 xml:space="preserve">Определение антигена стрептококка группы В (S. </w:t>
      </w:r>
      <w:proofErr w:type="spellStart"/>
      <w:r>
        <w:rPr>
          <w:rStyle w:val="a5"/>
        </w:rPr>
        <w:t>agalactiae</w:t>
      </w:r>
      <w:proofErr w:type="spellEnd"/>
      <w:r>
        <w:rPr>
          <w:rStyle w:val="a5"/>
        </w:rPr>
        <w:t>) в отделяемом цервикального канала в 35–37 недель беременности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Исследование уровня альфа-</w:t>
      </w:r>
      <w:proofErr w:type="spellStart"/>
      <w:r>
        <w:rPr>
          <w:rStyle w:val="a5"/>
        </w:rPr>
        <w:t>фетопротеина</w:t>
      </w:r>
      <w:proofErr w:type="spellEnd"/>
      <w:r>
        <w:rPr>
          <w:rStyle w:val="a5"/>
        </w:rPr>
        <w:t xml:space="preserve"> в амниотической жидкости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Исследование ворсин хориона генетическое</w:t>
      </w:r>
    </w:p>
    <w:p w:rsidR="00CC469F" w:rsidRDefault="00CC469F" w:rsidP="00CC469F">
      <w:pPr>
        <w:pStyle w:val="a4"/>
        <w:spacing w:line="276" w:lineRule="auto"/>
      </w:pPr>
      <w:proofErr w:type="spellStart"/>
      <w:r>
        <w:rPr>
          <w:rStyle w:val="a5"/>
        </w:rPr>
        <w:t>Неинвазивное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пренатальное</w:t>
      </w:r>
      <w:proofErr w:type="spellEnd"/>
      <w:r>
        <w:rPr>
          <w:rStyle w:val="a5"/>
        </w:rPr>
        <w:t xml:space="preserve"> тестирование (определение внеклеточной ДНК плода по крови матери) (НИПТ)</w:t>
      </w:r>
    </w:p>
    <w:p w:rsidR="00CC469F" w:rsidRDefault="00CC469F" w:rsidP="00CC469F">
      <w:pPr>
        <w:pStyle w:val="a4"/>
        <w:spacing w:line="276" w:lineRule="auto"/>
      </w:pPr>
      <w:r>
        <w:t>в 11-18 недель беременности</w:t>
      </w:r>
    </w:p>
    <w:p w:rsidR="00CC469F" w:rsidRDefault="00CC469F" w:rsidP="00CC469F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УЗИ плода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 xml:space="preserve">Дополнительное УЗИ плода и ультразвуковая допплерография маточно-плацентарного и </w:t>
      </w:r>
      <w:proofErr w:type="spellStart"/>
      <w:r>
        <w:rPr>
          <w:rStyle w:val="a5"/>
        </w:rPr>
        <w:t>фето</w:t>
      </w:r>
      <w:proofErr w:type="spellEnd"/>
      <w:r>
        <w:rPr>
          <w:rStyle w:val="a5"/>
        </w:rPr>
        <w:t>-плацентарного кровотока</w:t>
      </w:r>
    </w:p>
    <w:p w:rsidR="00CC469F" w:rsidRDefault="00CC469F" w:rsidP="00CC469F">
      <w:pPr>
        <w:pStyle w:val="a4"/>
        <w:spacing w:line="276" w:lineRule="auto"/>
      </w:pPr>
      <w:r>
        <w:t xml:space="preserve">пациентке с ПВ с кровянистыми выделениями из половых путей и образованием </w:t>
      </w:r>
      <w:proofErr w:type="spellStart"/>
      <w:r>
        <w:t>ретрохориальных</w:t>
      </w:r>
      <w:proofErr w:type="spellEnd"/>
      <w:r>
        <w:t>/ретроплацентарных гематом до 22 недель и в 24-26 недель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Дуплексное сканирование сердца и сосудов плода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УЗИ шейки матки (УЗ-</w:t>
      </w:r>
      <w:proofErr w:type="spellStart"/>
      <w:r>
        <w:rPr>
          <w:rStyle w:val="a5"/>
        </w:rPr>
        <w:t>цервикометрии</w:t>
      </w:r>
      <w:proofErr w:type="spellEnd"/>
      <w:r>
        <w:rPr>
          <w:rStyle w:val="a5"/>
        </w:rPr>
        <w:t>)</w:t>
      </w:r>
    </w:p>
    <w:p w:rsidR="00CC469F" w:rsidRDefault="00CC469F" w:rsidP="00CC469F">
      <w:pPr>
        <w:pStyle w:val="a4"/>
        <w:spacing w:line="276" w:lineRule="auto"/>
      </w:pPr>
      <w:r>
        <w:t>с 15-16 до 24 недель беременности с кратностью 1 раз в 1-2 недели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Биопсия хориона, плаценты</w:t>
      </w:r>
    </w:p>
    <w:p w:rsidR="00CC469F" w:rsidRDefault="00CC469F" w:rsidP="00CC469F">
      <w:pPr>
        <w:pStyle w:val="a4"/>
        <w:spacing w:line="276" w:lineRule="auto"/>
      </w:pPr>
      <w:proofErr w:type="spellStart"/>
      <w:r>
        <w:rPr>
          <w:rStyle w:val="a5"/>
        </w:rPr>
        <w:t>Амниоцентез</w:t>
      </w:r>
      <w:proofErr w:type="spellEnd"/>
    </w:p>
    <w:p w:rsidR="00CC469F" w:rsidRDefault="00CC469F" w:rsidP="00CC469F">
      <w:pPr>
        <w:pStyle w:val="a4"/>
        <w:spacing w:line="276" w:lineRule="auto"/>
      </w:pPr>
      <w:proofErr w:type="spellStart"/>
      <w:r>
        <w:rPr>
          <w:rStyle w:val="a5"/>
        </w:rPr>
        <w:t>Кордоцентез</w:t>
      </w:r>
      <w:proofErr w:type="spellEnd"/>
    </w:p>
    <w:p w:rsidR="00CC469F" w:rsidRDefault="00CC469F" w:rsidP="00CC469F">
      <w:pPr>
        <w:pStyle w:val="3"/>
        <w:spacing w:line="276" w:lineRule="auto"/>
      </w:pPr>
      <w:r>
        <w:rPr>
          <w:rFonts w:eastAsia="Times New Roman"/>
        </w:rPr>
        <w:t>Консультации смежных специалистов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Консультация врача-генетика</w:t>
      </w:r>
    </w:p>
    <w:p w:rsidR="00CC469F" w:rsidRDefault="00CC469F" w:rsidP="00CC469F">
      <w:pPr>
        <w:pStyle w:val="a4"/>
        <w:spacing w:line="276" w:lineRule="auto"/>
      </w:pPr>
      <w:r>
        <w:lastRenderedPageBreak/>
        <w:t xml:space="preserve">с целью определения показаний к проведению инвазивной </w:t>
      </w:r>
      <w:proofErr w:type="spellStart"/>
      <w:r>
        <w:t>пренатальной</w:t>
      </w:r>
      <w:proofErr w:type="spellEnd"/>
      <w:r>
        <w:t xml:space="preserve"> диагностики (биопсия ворсин хориона, </w:t>
      </w:r>
      <w:proofErr w:type="spellStart"/>
      <w:r>
        <w:t>амниоцентез</w:t>
      </w:r>
      <w:proofErr w:type="spellEnd"/>
      <w:r>
        <w:t xml:space="preserve">) с исследованием полученного материала методами цитогенетического или молекулярного </w:t>
      </w:r>
      <w:proofErr w:type="spellStart"/>
      <w:r>
        <w:t>кариотипирования</w:t>
      </w:r>
      <w:proofErr w:type="spellEnd"/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Прием (осмотр, консультация) врача-терапевта первичный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Прием (осмотр, консультация) врача-офтальмолога первичный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Прием (осмотр, консультация) врача-</w:t>
      </w:r>
      <w:proofErr w:type="spellStart"/>
      <w:r>
        <w:rPr>
          <w:rStyle w:val="a5"/>
        </w:rPr>
        <w:t>оториноларинголога</w:t>
      </w:r>
      <w:proofErr w:type="spellEnd"/>
      <w:r>
        <w:rPr>
          <w:rStyle w:val="a5"/>
        </w:rPr>
        <w:t xml:space="preserve"> первичный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Прием (осмотр, консультация) врача-стоматолога первичный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Прием (осмотр, консультация) врача-эндокринолога первичный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Консультация врача-психотерапевта</w:t>
      </w:r>
    </w:p>
    <w:p w:rsidR="00CC469F" w:rsidRDefault="00CC469F" w:rsidP="00CC469F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CC469F" w:rsidRDefault="00CC469F" w:rsidP="00CC469F">
      <w:pPr>
        <w:pStyle w:val="3"/>
        <w:spacing w:line="276" w:lineRule="auto"/>
      </w:pPr>
      <w:r>
        <w:rPr>
          <w:rFonts w:eastAsia="Times New Roman"/>
        </w:rPr>
        <w:t>Наблюдение специалистами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Прием (осмотр, консультация) врача-акушера-гинеколога беременной повторный</w:t>
      </w:r>
    </w:p>
    <w:p w:rsidR="00CC469F" w:rsidRDefault="00CC469F" w:rsidP="00CC469F">
      <w:pPr>
        <w:pStyle w:val="a4"/>
        <w:spacing w:line="276" w:lineRule="auto"/>
      </w:pPr>
      <w:proofErr w:type="spellStart"/>
      <w:r>
        <w:rPr>
          <w:rStyle w:val="a5"/>
        </w:rPr>
        <w:t>Кардиотокография</w:t>
      </w:r>
      <w:proofErr w:type="spellEnd"/>
      <w:r>
        <w:rPr>
          <w:rStyle w:val="a5"/>
        </w:rPr>
        <w:t xml:space="preserve"> плода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Прием (осмотр, консультация) врача-терапевта повторный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Прием (осмотр, консультация) врача-стоматолога повторный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Прием (осмотр, консультация) врача-эндокринолога повторный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Показания к госпитализации</w:t>
      </w:r>
    </w:p>
    <w:p w:rsidR="00CC469F" w:rsidRDefault="00CC469F" w:rsidP="00CC469F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Угрожающий выкидыш.</w:t>
      </w:r>
    </w:p>
    <w:p w:rsidR="00CC469F" w:rsidRDefault="00CC469F" w:rsidP="00CC469F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Начавшийся выкидыш.</w:t>
      </w:r>
    </w:p>
    <w:p w:rsidR="00CC469F" w:rsidRDefault="00CC469F" w:rsidP="00CC469F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Истмико</w:t>
      </w:r>
      <w:proofErr w:type="spellEnd"/>
      <w:r>
        <w:rPr>
          <w:rFonts w:eastAsia="Times New Roman"/>
        </w:rPr>
        <w:t>-цервикальная недостаточность.</w:t>
      </w:r>
    </w:p>
    <w:p w:rsidR="00CC469F" w:rsidRDefault="00CC469F" w:rsidP="00CC469F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Угрожающие ПР.</w:t>
      </w:r>
    </w:p>
    <w:p w:rsidR="00CC469F" w:rsidRDefault="00CC469F" w:rsidP="00CC469F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Дистресс</w:t>
      </w:r>
      <w:proofErr w:type="spellEnd"/>
      <w:r>
        <w:rPr>
          <w:rFonts w:eastAsia="Times New Roman"/>
        </w:rPr>
        <w:t>-синдром плода.</w:t>
      </w:r>
    </w:p>
    <w:p w:rsidR="00CC469F" w:rsidRDefault="00CC469F" w:rsidP="00CC469F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ТЭО.</w:t>
      </w:r>
    </w:p>
    <w:p w:rsidR="00CC469F" w:rsidRDefault="00CC469F" w:rsidP="00CC469F">
      <w:pPr>
        <w:pStyle w:val="3"/>
        <w:spacing w:line="276" w:lineRule="auto"/>
      </w:pPr>
      <w:r>
        <w:rPr>
          <w:rFonts w:eastAsia="Times New Roman"/>
        </w:rPr>
        <w:t>Медикаментозное лечение</w:t>
      </w:r>
    </w:p>
    <w:p w:rsidR="00CC469F" w:rsidRDefault="00CC469F" w:rsidP="00CC469F">
      <w:pPr>
        <w:pStyle w:val="a4"/>
        <w:spacing w:line="276" w:lineRule="auto"/>
      </w:pPr>
      <w:proofErr w:type="spellStart"/>
      <w:r>
        <w:rPr>
          <w:rStyle w:val="a5"/>
        </w:rPr>
        <w:t>Дидрогестерон</w:t>
      </w:r>
      <w:proofErr w:type="spellEnd"/>
      <w:r>
        <w:rPr>
          <w:rStyle w:val="a5"/>
        </w:rPr>
        <w:t xml:space="preserve"> или препараты прогестерона</w:t>
      </w:r>
    </w:p>
    <w:p w:rsidR="00CC469F" w:rsidRDefault="00CC469F" w:rsidP="00CC469F">
      <w:pPr>
        <w:pStyle w:val="a4"/>
        <w:spacing w:line="276" w:lineRule="auto"/>
      </w:pPr>
      <w:r>
        <w:t>при первом визите во время беременности до 20 недель беременности</w:t>
      </w:r>
    </w:p>
    <w:p w:rsidR="00CC469F" w:rsidRDefault="00CC469F" w:rsidP="00CC469F">
      <w:pPr>
        <w:pStyle w:val="a4"/>
        <w:spacing w:line="276" w:lineRule="auto"/>
      </w:pPr>
      <w:proofErr w:type="gramStart"/>
      <w:r>
        <w:rPr>
          <w:rStyle w:val="a5"/>
        </w:rPr>
        <w:lastRenderedPageBreak/>
        <w:t>Низко-молекулярный</w:t>
      </w:r>
      <w:proofErr w:type="gramEnd"/>
      <w:r>
        <w:rPr>
          <w:rStyle w:val="a5"/>
        </w:rPr>
        <w:t xml:space="preserve"> гепарин (НМГ) (предпочтительнее) или гепарин натрия</w:t>
      </w:r>
    </w:p>
    <w:p w:rsidR="00CC469F" w:rsidRDefault="00CC469F" w:rsidP="00CC469F">
      <w:pPr>
        <w:pStyle w:val="a4"/>
        <w:spacing w:line="276" w:lineRule="auto"/>
      </w:pPr>
      <w:r>
        <w:t>с установления факта маточной беременности на протяжении всей беременности и 6 недель послеродового периода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Пероральный прием ацетилсалициловой кислоты</w:t>
      </w:r>
    </w:p>
    <w:p w:rsidR="00CC469F" w:rsidRDefault="00CC469F" w:rsidP="00CC469F">
      <w:pPr>
        <w:pStyle w:val="a4"/>
        <w:spacing w:line="276" w:lineRule="auto"/>
      </w:pPr>
      <w:r>
        <w:t>пациентке с ПВ и АФС с 12 недель беременности до 36 недель беременности по 150 мг/день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Пероральный прием препаратов железа</w:t>
      </w:r>
    </w:p>
    <w:p w:rsidR="00CC469F" w:rsidRDefault="00CC469F" w:rsidP="00CC469F">
      <w:pPr>
        <w:pStyle w:val="a4"/>
        <w:spacing w:line="276" w:lineRule="auto"/>
      </w:pPr>
      <w:r>
        <w:t>при латентном дефиците железа в дозе до 60 мг в день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 xml:space="preserve">Пероральный прием </w:t>
      </w:r>
      <w:proofErr w:type="spellStart"/>
      <w:r>
        <w:rPr>
          <w:rStyle w:val="a5"/>
        </w:rPr>
        <w:t>дротаверина</w:t>
      </w:r>
      <w:proofErr w:type="spellEnd"/>
      <w:r>
        <w:rPr>
          <w:rStyle w:val="a5"/>
        </w:rPr>
        <w:t xml:space="preserve"> или папаверина ректально</w:t>
      </w:r>
    </w:p>
    <w:p w:rsidR="00CC469F" w:rsidRDefault="00CC469F" w:rsidP="00CC469F">
      <w:pPr>
        <w:pStyle w:val="a4"/>
        <w:spacing w:line="276" w:lineRule="auto"/>
      </w:pPr>
      <w:r>
        <w:t>при наличии болевого синдрома</w:t>
      </w:r>
    </w:p>
    <w:p w:rsidR="00CC469F" w:rsidRDefault="00CC469F" w:rsidP="00CC469F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дротаверин</w:t>
      </w:r>
      <w:proofErr w:type="spellEnd"/>
      <w:r>
        <w:rPr>
          <w:rFonts w:eastAsia="Times New Roman"/>
        </w:rPr>
        <w:t xml:space="preserve"> 40-80 мг 3 раза в сутки</w:t>
      </w:r>
    </w:p>
    <w:p w:rsidR="00CC469F" w:rsidRDefault="00CC469F" w:rsidP="00CC469F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папаверин 40 мг 2-3 раза в сутки</w:t>
      </w:r>
    </w:p>
    <w:p w:rsidR="00CC469F" w:rsidRDefault="00CC469F" w:rsidP="00CC469F">
      <w:pPr>
        <w:pStyle w:val="a4"/>
        <w:spacing w:line="276" w:lineRule="auto"/>
      </w:pPr>
      <w:proofErr w:type="spellStart"/>
      <w:r>
        <w:rPr>
          <w:rStyle w:val="a5"/>
        </w:rPr>
        <w:t>Транексамовая</w:t>
      </w:r>
      <w:proofErr w:type="spellEnd"/>
      <w:r>
        <w:rPr>
          <w:rStyle w:val="a5"/>
        </w:rPr>
        <w:t xml:space="preserve"> кислота</w:t>
      </w:r>
    </w:p>
    <w:p w:rsidR="00CC469F" w:rsidRDefault="00CC469F" w:rsidP="00CC469F">
      <w:pPr>
        <w:pStyle w:val="a4"/>
        <w:spacing w:line="276" w:lineRule="auto"/>
      </w:pPr>
      <w:r>
        <w:t>при наличии кровянистых выделений из половых путей до 20 недель беременности в условиях стационара внутривенно по 1000 мг в сутки в течение 3 дней с переходом на пероральный прием по 250-500 мг 3 раза в день в течение 5-7 дней</w:t>
      </w:r>
    </w:p>
    <w:p w:rsidR="00CC469F" w:rsidRDefault="00CC469F" w:rsidP="00CC469F">
      <w:pPr>
        <w:pStyle w:val="3"/>
        <w:spacing w:line="276" w:lineRule="auto"/>
      </w:pPr>
      <w:r>
        <w:rPr>
          <w:rFonts w:eastAsia="Times New Roman"/>
        </w:rPr>
        <w:t>Хирургическое лечение</w:t>
      </w:r>
    </w:p>
    <w:p w:rsidR="00CC469F" w:rsidRDefault="00CC469F" w:rsidP="00CC469F">
      <w:pPr>
        <w:pStyle w:val="a4"/>
        <w:spacing w:line="276" w:lineRule="auto"/>
      </w:pPr>
      <w:r>
        <w:rPr>
          <w:rStyle w:val="a5"/>
        </w:rPr>
        <w:t>Наложение швов на шейку матки (</w:t>
      </w:r>
      <w:proofErr w:type="spellStart"/>
      <w:r>
        <w:rPr>
          <w:rStyle w:val="a5"/>
        </w:rPr>
        <w:t>серкляж</w:t>
      </w:r>
      <w:proofErr w:type="spellEnd"/>
      <w:r>
        <w:rPr>
          <w:rStyle w:val="a5"/>
        </w:rPr>
        <w:t>)</w:t>
      </w:r>
    </w:p>
    <w:p w:rsidR="00CC469F" w:rsidRDefault="00CC469F" w:rsidP="00CC469F">
      <w:pPr>
        <w:pStyle w:val="a4"/>
        <w:spacing w:line="276" w:lineRule="auto"/>
      </w:pPr>
      <w:r>
        <w:t xml:space="preserve">при укорочении шейки матки и </w:t>
      </w:r>
      <w:proofErr w:type="spellStart"/>
      <w:r>
        <w:t>интактных</w:t>
      </w:r>
      <w:proofErr w:type="spellEnd"/>
      <w:r>
        <w:t xml:space="preserve"> плодных </w:t>
      </w:r>
      <w:proofErr w:type="spellStart"/>
      <w:r>
        <w:t>оболочкахв</w:t>
      </w:r>
      <w:proofErr w:type="spellEnd"/>
      <w:r>
        <w:t xml:space="preserve"> сроках от 12</w:t>
      </w:r>
      <w:r>
        <w:rPr>
          <w:vertAlign w:val="superscript"/>
        </w:rPr>
        <w:t>0</w:t>
      </w:r>
      <w:r>
        <w:t xml:space="preserve"> до 26</w:t>
      </w:r>
      <w:r>
        <w:rPr>
          <w:vertAlign w:val="superscript"/>
        </w:rPr>
        <w:t>6</w:t>
      </w:r>
      <w:r>
        <w:t xml:space="preserve"> недель беременности</w:t>
      </w:r>
    </w:p>
    <w:p w:rsidR="00CC469F" w:rsidRDefault="00CC469F" w:rsidP="00CC469F">
      <w:pPr>
        <w:pStyle w:val="a4"/>
        <w:spacing w:line="276" w:lineRule="auto"/>
      </w:pPr>
      <w:r>
        <w:t> </w:t>
      </w:r>
    </w:p>
    <w:p w:rsidR="00CC469F" w:rsidRDefault="00CC469F" w:rsidP="00CC469F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EB2AC3" w:rsidRDefault="00EB2AC3">
      <w:bookmarkStart w:id="0" w:name="_GoBack"/>
      <w:bookmarkEnd w:id="0"/>
    </w:p>
    <w:sectPr w:rsidR="00EB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06F4"/>
    <w:multiLevelType w:val="multilevel"/>
    <w:tmpl w:val="E6EC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20160"/>
    <w:multiLevelType w:val="multilevel"/>
    <w:tmpl w:val="02C6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820F0"/>
    <w:multiLevelType w:val="multilevel"/>
    <w:tmpl w:val="7F5E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D2385"/>
    <w:multiLevelType w:val="multilevel"/>
    <w:tmpl w:val="CCDA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02849"/>
    <w:multiLevelType w:val="multilevel"/>
    <w:tmpl w:val="811A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9F"/>
    <w:rsid w:val="00CC469F"/>
    <w:rsid w:val="00E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C0AC-E452-454B-94CE-7A2DA6B9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C46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CC469F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C469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469F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C46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469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C4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721_1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2023-02-06T06:53:00Z</dcterms:created>
  <dcterms:modified xsi:type="dcterms:W3CDTF">2023-02-06T06:54:00Z</dcterms:modified>
</cp:coreProperties>
</file>