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95" w:rsidRDefault="00F23895" w:rsidP="00F23895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беременности, осложненной идиопатической тромбоцитопенической пурпурой</w:t>
      </w:r>
    </w:p>
    <w:p w:rsidR="00F23895" w:rsidRDefault="00F23895" w:rsidP="00F23895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«Идиопатическая тромбоцитопеническая пурпура (ИТП) у взрослых». 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Разработано на основе «Идиопатическая тромбоцитопеническая пурпура у взрослых: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0"/>
        <w:gridCol w:w="7639"/>
      </w:tblGrid>
      <w:tr w:rsidR="00F23895" w:rsidTr="00F23895"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4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t>взрослые, женщины</w:t>
            </w:r>
          </w:p>
        </w:tc>
      </w:tr>
      <w:tr w:rsidR="00F23895" w:rsidTr="00F23895"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4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t>вне зависимости от фазы</w:t>
            </w:r>
          </w:p>
        </w:tc>
      </w:tr>
      <w:tr w:rsidR="00F23895" w:rsidTr="00F23895"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4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t>вне зависимости от стадии</w:t>
            </w:r>
          </w:p>
        </w:tc>
      </w:tr>
      <w:tr w:rsidR="00F23895" w:rsidTr="00F23895"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4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t>вне зависимости от осложнений</w:t>
            </w:r>
          </w:p>
        </w:tc>
      </w:tr>
      <w:tr w:rsidR="00F23895" w:rsidTr="00F23895"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4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895" w:rsidRDefault="00F23895">
            <w:pPr>
              <w:pStyle w:val="a4"/>
            </w:pPr>
            <w:r>
              <w:t>специализированная, первичная, амбулаторно, стационарно, плановая, экстренная</w:t>
            </w:r>
          </w:p>
        </w:tc>
      </w:tr>
    </w:tbl>
    <w:p w:rsidR="00F23895" w:rsidRDefault="00F23895" w:rsidP="00F23895">
      <w:pPr>
        <w:pStyle w:val="2"/>
        <w:spacing w:line="276" w:lineRule="auto"/>
      </w:pPr>
      <w:r>
        <w:rPr>
          <w:rFonts w:eastAsia="Times New Roman"/>
        </w:rPr>
        <w:t>Планирование беременности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Показания к беременности при установленном диагнозе «Идиопатическая тромбоцитопеническая пурпура»:</w:t>
      </w:r>
    </w:p>
    <w:p w:rsidR="00F23895" w:rsidRDefault="00F23895" w:rsidP="00F2389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состоянии ремиссии и клинико-гематологической компенсации ИТП;</w:t>
      </w:r>
    </w:p>
    <w:p w:rsidR="00F23895" w:rsidRDefault="00F23895" w:rsidP="00F2389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легкой форме заболевания, не требующей лечения.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Противопоказания к беременности при установленном диагнозе «Идиопатическая тромбоцитопеническая пурпура»:</w:t>
      </w:r>
    </w:p>
    <w:p w:rsidR="00F23895" w:rsidRDefault="00F23895" w:rsidP="00F2389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резистентных и рефрактерных формах ИТП с геморрагическим синдромом тяжелой степени.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При тяжелой, резистентной формой ИТП:</w:t>
      </w:r>
    </w:p>
    <w:p w:rsidR="00F23895" w:rsidRDefault="00F23895" w:rsidP="00F23895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превентивное лечение ИТП в качестве подготовки к беременности;</w:t>
      </w:r>
    </w:p>
    <w:p w:rsidR="00F23895" w:rsidRDefault="00F23895" w:rsidP="00F23895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планирование наступления беременности на период ремиссии или клинико-гематологической компенсации.</w:t>
      </w:r>
    </w:p>
    <w:p w:rsidR="00F23895" w:rsidRDefault="00F23895" w:rsidP="00F23895">
      <w:pPr>
        <w:pStyle w:val="2"/>
        <w:spacing w:line="276" w:lineRule="auto"/>
      </w:pPr>
      <w:r>
        <w:rPr>
          <w:rFonts w:eastAsia="Times New Roman"/>
        </w:rPr>
        <w:t>Ведение беременности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Прерывание беременности не рекомендуется без наличия акушерских показаний только из-за тромбоцитопении и геморрагического синдрома!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Дифференциальная диагностика ИТП с </w:t>
      </w:r>
      <w:proofErr w:type="spellStart"/>
      <w:r>
        <w:rPr>
          <w:rStyle w:val="a5"/>
        </w:rPr>
        <w:t>жизнеугрожающими</w:t>
      </w:r>
      <w:proofErr w:type="spellEnd"/>
      <w:r>
        <w:rPr>
          <w:rStyle w:val="a5"/>
        </w:rPr>
        <w:t xml:space="preserve"> состояниями в акушерстве:</w:t>
      </w:r>
    </w:p>
    <w:p w:rsidR="00F23895" w:rsidRDefault="00F23895" w:rsidP="00F23895">
      <w:pPr>
        <w:pStyle w:val="a4"/>
        <w:spacing w:line="276" w:lineRule="auto"/>
      </w:pPr>
      <w:r>
        <w:lastRenderedPageBreak/>
        <w:t>проводится всем беременным со снижением тромбоцитов более 25% от исходного.</w:t>
      </w:r>
    </w:p>
    <w:p w:rsidR="00F23895" w:rsidRDefault="00F23895" w:rsidP="00F2389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гестационная</w:t>
      </w:r>
      <w:proofErr w:type="spellEnd"/>
      <w:r>
        <w:rPr>
          <w:rFonts w:eastAsia="Times New Roman"/>
        </w:rPr>
        <w:t xml:space="preserve"> тромбоцитопения (вариант нормы);</w:t>
      </w:r>
    </w:p>
    <w:p w:rsidR="00F23895" w:rsidRDefault="00F23895" w:rsidP="00F2389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идиопатическая тромбоцитопеническая пурпура;</w:t>
      </w:r>
    </w:p>
    <w:p w:rsidR="00F23895" w:rsidRDefault="00F23895" w:rsidP="00F2389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тип II болезни </w:t>
      </w:r>
      <w:proofErr w:type="spellStart"/>
      <w:r>
        <w:rPr>
          <w:rFonts w:eastAsia="Times New Roman"/>
        </w:rPr>
        <w:t>Виллебранда</w:t>
      </w:r>
      <w:proofErr w:type="spellEnd"/>
      <w:r>
        <w:rPr>
          <w:rFonts w:eastAsia="Times New Roman"/>
        </w:rPr>
        <w:t>;</w:t>
      </w:r>
    </w:p>
    <w:p w:rsidR="00F23895" w:rsidRDefault="00F23895" w:rsidP="00F2389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тромботические микроангиопатии (ТМА);</w:t>
      </w:r>
    </w:p>
    <w:p w:rsidR="00F23895" w:rsidRDefault="00F23895" w:rsidP="00F2389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тяжелые формы </w:t>
      </w:r>
      <w:proofErr w:type="spellStart"/>
      <w:r>
        <w:rPr>
          <w:rFonts w:eastAsia="Times New Roman"/>
        </w:rPr>
        <w:t>преэклампсии</w:t>
      </w:r>
      <w:proofErr w:type="spellEnd"/>
      <w:r>
        <w:rPr>
          <w:rFonts w:eastAsia="Times New Roman"/>
        </w:rPr>
        <w:t xml:space="preserve"> (ПЭ) и HELLP синдрома вследствие микрососудистых тромбозов, как проявлений ТМА.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Показания для экстренной госпитализации:</w:t>
      </w:r>
    </w:p>
    <w:p w:rsidR="00F23895" w:rsidRDefault="00F23895" w:rsidP="00F2389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Геморрагический синдром III-IV степени;</w:t>
      </w:r>
    </w:p>
    <w:p w:rsidR="00F23895" w:rsidRDefault="00F23895" w:rsidP="00F2389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Глубокая тромбоцитопения не более 20,0х10</w:t>
      </w:r>
      <w:r>
        <w:rPr>
          <w:rFonts w:eastAsia="Times New Roman"/>
          <w:vertAlign w:val="superscript"/>
        </w:rPr>
        <w:t>9</w:t>
      </w:r>
      <w:r>
        <w:rPr>
          <w:rFonts w:eastAsia="Times New Roman"/>
        </w:rPr>
        <w:t>/л при наличии выраженного геморрагического синдрома в анамнезе.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Показания для плановой госпитализации:</w:t>
      </w:r>
    </w:p>
    <w:p w:rsidR="00F23895" w:rsidRDefault="00F23895" w:rsidP="00F2389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Консервативная терапия ГКС в высоких дозах;</w:t>
      </w:r>
    </w:p>
    <w:p w:rsidR="00F23895" w:rsidRDefault="00F23895" w:rsidP="00F2389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Хирургическое лечение ИТП (</w:t>
      </w:r>
      <w:proofErr w:type="spellStart"/>
      <w:r>
        <w:rPr>
          <w:rFonts w:eastAsia="Times New Roman"/>
        </w:rPr>
        <w:t>спленэктомия</w:t>
      </w:r>
      <w:proofErr w:type="spellEnd"/>
      <w:r>
        <w:rPr>
          <w:rFonts w:eastAsia="Times New Roman"/>
        </w:rPr>
        <w:t>);</w:t>
      </w:r>
    </w:p>
    <w:p w:rsidR="00F23895" w:rsidRDefault="00F23895" w:rsidP="00F2389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Осложнения от проводимой терапии;</w:t>
      </w:r>
    </w:p>
    <w:p w:rsidR="00F23895" w:rsidRDefault="00F23895" w:rsidP="00F2389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отягощающих состояние сопутствующих заболеваний;</w:t>
      </w:r>
    </w:p>
    <w:p w:rsidR="00F23895" w:rsidRDefault="00F23895" w:rsidP="00F2389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Несоблюдение пациентом лечебного режима в амбулаторных условиях.</w:t>
      </w:r>
    </w:p>
    <w:p w:rsidR="00F23895" w:rsidRDefault="00F23895" w:rsidP="00F23895">
      <w:pPr>
        <w:pStyle w:val="3"/>
        <w:spacing w:line="276" w:lineRule="auto"/>
      </w:pPr>
      <w:r>
        <w:rPr>
          <w:rFonts w:eastAsia="Times New Roman"/>
        </w:rPr>
        <w:t>Наблюдение врачами-специалистами в период беременности: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Динамическое наблюдение акушером-гинекологом</w:t>
      </w:r>
    </w:p>
    <w:p w:rsidR="00F23895" w:rsidRDefault="00F23895" w:rsidP="00F23895">
      <w:pPr>
        <w:pStyle w:val="a4"/>
        <w:spacing w:line="276" w:lineRule="auto"/>
      </w:pPr>
      <w:r>
        <w:t xml:space="preserve">Всем беременным с ИТП. Не реже 1 раз в 1-2 </w:t>
      </w:r>
      <w:proofErr w:type="spellStart"/>
      <w:r>
        <w:t>нед</w:t>
      </w:r>
      <w:proofErr w:type="spellEnd"/>
      <w:r>
        <w:t>.</w:t>
      </w:r>
    </w:p>
    <w:p w:rsidR="00F23895" w:rsidRDefault="00F23895" w:rsidP="00F23895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акушерский статус;</w:t>
      </w:r>
    </w:p>
    <w:p w:rsidR="00F23895" w:rsidRDefault="00F23895" w:rsidP="00F23895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состояние беременной (геморрагический синдром, количество тромбоцитов, </w:t>
      </w:r>
      <w:proofErr w:type="spellStart"/>
      <w:r>
        <w:rPr>
          <w:rFonts w:eastAsia="Times New Roman"/>
        </w:rPr>
        <w:t>коморбидность</w:t>
      </w:r>
      <w:proofErr w:type="spellEnd"/>
      <w:r>
        <w:rPr>
          <w:rFonts w:eastAsia="Times New Roman"/>
        </w:rPr>
        <w:t>).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Динамическое наблюдение </w:t>
      </w:r>
      <w:proofErr w:type="spellStart"/>
      <w:r>
        <w:rPr>
          <w:rStyle w:val="a5"/>
        </w:rPr>
        <w:t>гематологом</w:t>
      </w:r>
      <w:r>
        <w:t>Всем</w:t>
      </w:r>
      <w:proofErr w:type="spellEnd"/>
      <w:r>
        <w:t xml:space="preserve"> беременным с ИТП. Не реже 1 раз в 1-2 </w:t>
      </w:r>
      <w:proofErr w:type="spellStart"/>
      <w:r>
        <w:t>нед</w:t>
      </w:r>
      <w:proofErr w:type="spellEnd"/>
      <w:r>
        <w:t>.</w:t>
      </w:r>
    </w:p>
    <w:p w:rsidR="00F23895" w:rsidRDefault="00F23895" w:rsidP="00F23895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акушерский статус;</w:t>
      </w:r>
    </w:p>
    <w:p w:rsidR="00F23895" w:rsidRDefault="00F23895" w:rsidP="00F23895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состояние беременной (геморрагический синдром, количество тромбоцитов, </w:t>
      </w:r>
      <w:proofErr w:type="spellStart"/>
      <w:r>
        <w:rPr>
          <w:rFonts w:eastAsia="Times New Roman"/>
        </w:rPr>
        <w:t>коморбидность</w:t>
      </w:r>
      <w:proofErr w:type="spellEnd"/>
      <w:r>
        <w:rPr>
          <w:rFonts w:eastAsia="Times New Roman"/>
        </w:rPr>
        <w:t>).</w:t>
      </w:r>
    </w:p>
    <w:p w:rsidR="00F23895" w:rsidRDefault="00F23895" w:rsidP="00F23895">
      <w:pPr>
        <w:pStyle w:val="3"/>
        <w:spacing w:line="276" w:lineRule="auto"/>
      </w:pPr>
      <w:r>
        <w:rPr>
          <w:rFonts w:eastAsia="Times New Roman"/>
        </w:rPr>
        <w:t>Лечение беременных с ИТП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Цели терапии беременных с ИТП:</w:t>
      </w:r>
    </w:p>
    <w:p w:rsidR="00F23895" w:rsidRDefault="00F23895" w:rsidP="00F23895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повышение количества тромбоцитов до минимального уровня, обеспечивающего безопасность вынашивания и </w:t>
      </w:r>
      <w:proofErr w:type="spellStart"/>
      <w:r>
        <w:rPr>
          <w:rFonts w:eastAsia="Times New Roman"/>
        </w:rPr>
        <w:t>родоразрешения</w:t>
      </w:r>
      <w:proofErr w:type="spellEnd"/>
      <w:r>
        <w:rPr>
          <w:rFonts w:eastAsia="Times New Roman"/>
        </w:rPr>
        <w:t>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Показания к назначению терапии ИТП в период беременности:</w:t>
      </w:r>
    </w:p>
    <w:p w:rsidR="00F23895" w:rsidRDefault="00F23895" w:rsidP="00F23895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геморрагический синдром различной степени выраженности при количестве тромбоцитов менее 30,0х10</w:t>
      </w:r>
      <w:r>
        <w:rPr>
          <w:rFonts w:eastAsia="Times New Roman"/>
          <w:vertAlign w:val="superscript"/>
        </w:rPr>
        <w:t>9/</w:t>
      </w:r>
      <w:r>
        <w:rPr>
          <w:rFonts w:eastAsia="Times New Roman"/>
        </w:rPr>
        <w:t>л или</w:t>
      </w:r>
    </w:p>
    <w:p w:rsidR="00F23895" w:rsidRDefault="00F23895" w:rsidP="00F23895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тромбоцитопения менее 30,0х10</w:t>
      </w:r>
      <w:r>
        <w:rPr>
          <w:rFonts w:eastAsia="Times New Roman"/>
          <w:vertAlign w:val="superscript"/>
        </w:rPr>
        <w:t>9</w:t>
      </w:r>
      <w:r>
        <w:rPr>
          <w:rFonts w:eastAsia="Times New Roman"/>
        </w:rPr>
        <w:t>/л без геморрагического синдрома.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При ремиссии или клинической компенсации в период беременности:</w:t>
      </w:r>
    </w:p>
    <w:p w:rsidR="00F23895" w:rsidRDefault="00F23895" w:rsidP="00F23895">
      <w:pPr>
        <w:pStyle w:val="a4"/>
        <w:spacing w:line="276" w:lineRule="auto"/>
      </w:pPr>
      <w:r>
        <w:t>(отсутствие геморрагического синдрома и тромбоциты выше 30-50,0 х 10</w:t>
      </w:r>
      <w:r>
        <w:rPr>
          <w:vertAlign w:val="superscript"/>
        </w:rPr>
        <w:t>9</w:t>
      </w:r>
      <w:r>
        <w:t>/л)</w:t>
      </w:r>
    </w:p>
    <w:p w:rsidR="00F23895" w:rsidRDefault="00F23895" w:rsidP="00F23895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динамическое наблюдение;</w:t>
      </w:r>
    </w:p>
    <w:p w:rsidR="00F23895" w:rsidRDefault="00F23895" w:rsidP="00F23895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ангиопротекторная</w:t>
      </w:r>
      <w:proofErr w:type="spellEnd"/>
      <w:r>
        <w:rPr>
          <w:rFonts w:eastAsia="Times New Roman"/>
        </w:rPr>
        <w:t xml:space="preserve"> терапия;</w:t>
      </w:r>
    </w:p>
    <w:p w:rsidR="00F23895" w:rsidRDefault="00F23895" w:rsidP="00F23895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фитотерапия.</w:t>
      </w:r>
    </w:p>
    <w:p w:rsidR="00F23895" w:rsidRDefault="00F23895" w:rsidP="00F23895">
      <w:pPr>
        <w:pStyle w:val="3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I триместр беременности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отсутствии геморрагического синдрома и </w:t>
      </w:r>
      <w:proofErr w:type="gramStart"/>
      <w:r>
        <w:rPr>
          <w:rStyle w:val="a5"/>
        </w:rPr>
        <w:t>тромбоцитах &gt;</w:t>
      </w:r>
      <w:proofErr w:type="gramEnd"/>
      <w:r>
        <w:rPr>
          <w:rStyle w:val="a5"/>
        </w:rPr>
        <w:t xml:space="preserve"> 30,0 x 10</w:t>
      </w:r>
      <w:r>
        <w:rPr>
          <w:rStyle w:val="a5"/>
          <w:vertAlign w:val="superscript"/>
        </w:rPr>
        <w:t>9</w:t>
      </w:r>
      <w:r>
        <w:rPr>
          <w:rStyle w:val="a5"/>
        </w:rPr>
        <w:t>/л:</w:t>
      </w:r>
    </w:p>
    <w:p w:rsidR="00F23895" w:rsidRDefault="00F23895" w:rsidP="00F23895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динамическое наблюдение.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геморрагическом синдроме или тромбоцитах </w:t>
      </w:r>
      <w:proofErr w:type="gramStart"/>
      <w:r>
        <w:rPr>
          <w:rStyle w:val="a5"/>
        </w:rPr>
        <w:t>&lt; 30</w:t>
      </w:r>
      <w:proofErr w:type="gramEnd"/>
      <w:r>
        <w:rPr>
          <w:rStyle w:val="a5"/>
        </w:rPr>
        <w:t>,0 x 10</w:t>
      </w:r>
      <w:r>
        <w:rPr>
          <w:rStyle w:val="a5"/>
          <w:vertAlign w:val="superscript"/>
        </w:rPr>
        <w:t>9</w:t>
      </w:r>
      <w:r>
        <w:rPr>
          <w:rStyle w:val="a5"/>
        </w:rPr>
        <w:t>/л: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NB! </w:t>
      </w:r>
      <w:r>
        <w:t xml:space="preserve">Назначение ГКС до срока беременности 16 </w:t>
      </w:r>
      <w:proofErr w:type="spellStart"/>
      <w:r>
        <w:t>нед</w:t>
      </w:r>
      <w:proofErr w:type="spellEnd"/>
      <w:r>
        <w:t xml:space="preserve"> нежелательно.</w:t>
      </w:r>
    </w:p>
    <w:p w:rsidR="00F23895" w:rsidRDefault="00F23895" w:rsidP="00F23895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(0,4 г/кг от 2-5 введений до максимальной дозы 2 мг/кг);</w:t>
      </w:r>
    </w:p>
    <w:p w:rsidR="00F23895" w:rsidRDefault="00F23895" w:rsidP="00F23895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(0,5 мг/кг или малые дозы 10-30 мг).</w:t>
      </w:r>
    </w:p>
    <w:p w:rsidR="00F23895" w:rsidRDefault="00F23895" w:rsidP="00F23895">
      <w:pPr>
        <w:pStyle w:val="a4"/>
        <w:spacing w:line="276" w:lineRule="auto"/>
      </w:pPr>
      <w:proofErr w:type="spellStart"/>
      <w:r>
        <w:rPr>
          <w:rStyle w:val="a5"/>
        </w:rPr>
        <w:t>Спленэктомия</w:t>
      </w:r>
      <w:proofErr w:type="spellEnd"/>
      <w:r>
        <w:rPr>
          <w:rStyle w:val="a5"/>
        </w:rPr>
        <w:t>:</w:t>
      </w:r>
    </w:p>
    <w:p w:rsidR="00F23895" w:rsidRDefault="00F23895" w:rsidP="00F23895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только по витальным показаниям</w:t>
      </w:r>
    </w:p>
    <w:p w:rsidR="00F23895" w:rsidRDefault="00F23895" w:rsidP="00F23895">
      <w:pPr>
        <w:pStyle w:val="3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II триместр беременности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отсутствии геморрагического синдрома и </w:t>
      </w:r>
      <w:proofErr w:type="gramStart"/>
      <w:r>
        <w:rPr>
          <w:rStyle w:val="a5"/>
        </w:rPr>
        <w:t>тромбоцитах &gt;</w:t>
      </w:r>
      <w:proofErr w:type="gramEnd"/>
      <w:r>
        <w:rPr>
          <w:rStyle w:val="a5"/>
        </w:rPr>
        <w:t xml:space="preserve"> 30,0 x 10</w:t>
      </w:r>
      <w:r>
        <w:rPr>
          <w:rStyle w:val="a5"/>
          <w:vertAlign w:val="superscript"/>
        </w:rPr>
        <w:t>9</w:t>
      </w:r>
      <w:r>
        <w:rPr>
          <w:rStyle w:val="a5"/>
        </w:rPr>
        <w:t>/л:</w:t>
      </w:r>
    </w:p>
    <w:p w:rsidR="00F23895" w:rsidRDefault="00F23895" w:rsidP="00F23895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динамическое наблюдение.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геморрагическом синдроме или тромбоцитах </w:t>
      </w:r>
      <w:proofErr w:type="gramStart"/>
      <w:r>
        <w:rPr>
          <w:rStyle w:val="a5"/>
        </w:rPr>
        <w:t>&lt; 30</w:t>
      </w:r>
      <w:proofErr w:type="gramEnd"/>
      <w:r>
        <w:rPr>
          <w:rStyle w:val="a5"/>
        </w:rPr>
        <w:t>,0 x 10</w:t>
      </w:r>
      <w:r>
        <w:rPr>
          <w:rStyle w:val="a5"/>
          <w:vertAlign w:val="superscript"/>
        </w:rPr>
        <w:t>9</w:t>
      </w:r>
      <w:r>
        <w:rPr>
          <w:rStyle w:val="a5"/>
        </w:rPr>
        <w:t>/л: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NB! </w:t>
      </w:r>
      <w:r>
        <w:t xml:space="preserve">Назначение ГКС до срока беременности 16 </w:t>
      </w:r>
      <w:proofErr w:type="spellStart"/>
      <w:r>
        <w:t>нед</w:t>
      </w:r>
      <w:proofErr w:type="spellEnd"/>
      <w:r>
        <w:t xml:space="preserve"> нежелательно.</w:t>
      </w:r>
    </w:p>
    <w:p w:rsidR="00F23895" w:rsidRDefault="00F23895" w:rsidP="00F23895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(0,4 г/кг от 2-5 введений до максимальной дозы 2 мг/кг);</w:t>
      </w:r>
    </w:p>
    <w:p w:rsidR="00F23895" w:rsidRDefault="00F23895" w:rsidP="00F23895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(0,5 мг/кг или малые дозы 10-30 мг).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lastRenderedPageBreak/>
        <w:t>При кровотечении:</w:t>
      </w:r>
    </w:p>
    <w:p w:rsidR="00F23895" w:rsidRDefault="00F23895" w:rsidP="00F23895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(2 г/кг суммарная доза);</w:t>
      </w:r>
    </w:p>
    <w:p w:rsidR="00F23895" w:rsidRDefault="00F23895" w:rsidP="00F23895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парентерально;</w:t>
      </w:r>
    </w:p>
    <w:p w:rsidR="00F23895" w:rsidRDefault="00F23895" w:rsidP="00F23895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+ ГКС;</w:t>
      </w:r>
    </w:p>
    <w:p w:rsidR="00F23895" w:rsidRDefault="00F23895" w:rsidP="00F23895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спленэктомия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лапароскопическая</w:t>
      </w:r>
      <w:proofErr w:type="spellEnd"/>
      <w:r>
        <w:rPr>
          <w:rFonts w:eastAsia="Times New Roman"/>
        </w:rPr>
        <w:t>) – только по витальным показаниям.</w:t>
      </w:r>
    </w:p>
    <w:p w:rsidR="00F23895" w:rsidRDefault="00F23895" w:rsidP="00F23895">
      <w:pPr>
        <w:pStyle w:val="3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III триместр беременности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отсутствии геморрагического синдрома и </w:t>
      </w:r>
      <w:proofErr w:type="gramStart"/>
      <w:r>
        <w:rPr>
          <w:rStyle w:val="a5"/>
        </w:rPr>
        <w:t>тромбоцитах &gt;</w:t>
      </w:r>
      <w:proofErr w:type="gramEnd"/>
      <w:r>
        <w:rPr>
          <w:rStyle w:val="a5"/>
        </w:rPr>
        <w:t xml:space="preserve"> 30,0 x 10</w:t>
      </w:r>
      <w:r>
        <w:rPr>
          <w:rStyle w:val="a5"/>
          <w:vertAlign w:val="superscript"/>
        </w:rPr>
        <w:t>9</w:t>
      </w:r>
      <w:r>
        <w:rPr>
          <w:rStyle w:val="a5"/>
        </w:rPr>
        <w:t>/л:</w:t>
      </w:r>
    </w:p>
    <w:p w:rsidR="00F23895" w:rsidRDefault="00F23895" w:rsidP="00F23895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динамическое наблюдение.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геморрагическом синдроме или тромбоцитах </w:t>
      </w:r>
      <w:proofErr w:type="gramStart"/>
      <w:r>
        <w:rPr>
          <w:rStyle w:val="a5"/>
        </w:rPr>
        <w:t>&lt; 30</w:t>
      </w:r>
      <w:proofErr w:type="gramEnd"/>
      <w:r>
        <w:rPr>
          <w:rStyle w:val="a5"/>
        </w:rPr>
        <w:t>,0 x 10</w:t>
      </w:r>
      <w:r>
        <w:rPr>
          <w:rStyle w:val="a5"/>
          <w:vertAlign w:val="superscript"/>
        </w:rPr>
        <w:t>9</w:t>
      </w:r>
      <w:r>
        <w:rPr>
          <w:rStyle w:val="a5"/>
        </w:rPr>
        <w:t>/л:</w:t>
      </w:r>
    </w:p>
    <w:p w:rsidR="00F23895" w:rsidRDefault="00F23895" w:rsidP="00F23895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(0,4 г/кг 2-5 введений);</w:t>
      </w:r>
    </w:p>
    <w:p w:rsidR="00F23895" w:rsidRDefault="00F23895" w:rsidP="00F23895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(0,5 мг/кг или малые дозы 10-30 мг).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>При кровотечении:</w:t>
      </w:r>
    </w:p>
    <w:p w:rsidR="00F23895" w:rsidRDefault="00F23895" w:rsidP="00F23895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ВВИГ;</w:t>
      </w:r>
    </w:p>
    <w:p w:rsidR="00F23895" w:rsidRDefault="00F23895" w:rsidP="00F23895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парентерально;</w:t>
      </w:r>
    </w:p>
    <w:p w:rsidR="00F23895" w:rsidRDefault="00F23895" w:rsidP="00F23895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+ ГКС;</w:t>
      </w:r>
    </w:p>
    <w:p w:rsidR="00F23895" w:rsidRDefault="00F23895" w:rsidP="00F23895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СЗП (&gt; 1 л).</w:t>
      </w:r>
    </w:p>
    <w:p w:rsidR="00F23895" w:rsidRDefault="00F23895" w:rsidP="00F23895">
      <w:pPr>
        <w:pStyle w:val="2"/>
        <w:spacing w:line="276" w:lineRule="auto"/>
      </w:pPr>
      <w:r>
        <w:rPr>
          <w:rFonts w:eastAsia="Times New Roman"/>
        </w:rPr>
        <w:t>Ведение родов при ИТП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Перед </w:t>
      </w:r>
      <w:proofErr w:type="spellStart"/>
      <w:proofErr w:type="gramStart"/>
      <w:r>
        <w:rPr>
          <w:rStyle w:val="a5"/>
        </w:rPr>
        <w:t>родоразрешением:</w:t>
      </w:r>
      <w:r>
        <w:t>Интенсификация</w:t>
      </w:r>
      <w:proofErr w:type="spellEnd"/>
      <w:proofErr w:type="gramEnd"/>
      <w:r>
        <w:t xml:space="preserve"> программ:</w:t>
      </w:r>
    </w:p>
    <w:p w:rsidR="00F23895" w:rsidRDefault="00F23895" w:rsidP="00F23895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(2 г/кг);</w:t>
      </w:r>
    </w:p>
    <w:p w:rsidR="00F23895" w:rsidRDefault="00F23895" w:rsidP="00F23895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парентерально;</w:t>
      </w:r>
    </w:p>
    <w:p w:rsidR="00F23895" w:rsidRDefault="00F23895" w:rsidP="00F23895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+ ГКС.</w:t>
      </w:r>
    </w:p>
    <w:p w:rsidR="00F23895" w:rsidRDefault="00F23895" w:rsidP="00F23895">
      <w:pPr>
        <w:pStyle w:val="a4"/>
        <w:spacing w:line="276" w:lineRule="auto"/>
      </w:pPr>
      <w:r>
        <w:rPr>
          <w:rStyle w:val="a5"/>
        </w:rPr>
        <w:t xml:space="preserve">При геморрагическом синдроме или тромбоцитах </w:t>
      </w:r>
      <w:proofErr w:type="gramStart"/>
      <w:r>
        <w:rPr>
          <w:rStyle w:val="a5"/>
        </w:rPr>
        <w:t>&lt; 50</w:t>
      </w:r>
      <w:proofErr w:type="gramEnd"/>
      <w:r>
        <w:rPr>
          <w:rStyle w:val="a5"/>
        </w:rPr>
        <w:t>,0 x 10</w:t>
      </w:r>
      <w:r>
        <w:rPr>
          <w:rStyle w:val="a5"/>
          <w:vertAlign w:val="superscript"/>
        </w:rPr>
        <w:t>9</w:t>
      </w:r>
      <w:r>
        <w:rPr>
          <w:rStyle w:val="a5"/>
        </w:rPr>
        <w:t xml:space="preserve">/л (перед </w:t>
      </w:r>
      <w:proofErr w:type="spellStart"/>
      <w:r>
        <w:rPr>
          <w:rStyle w:val="a5"/>
        </w:rPr>
        <w:t>родоразрешением</w:t>
      </w:r>
      <w:proofErr w:type="spellEnd"/>
      <w:r>
        <w:rPr>
          <w:rStyle w:val="a5"/>
        </w:rPr>
        <w:t>):</w:t>
      </w:r>
    </w:p>
    <w:p w:rsidR="00F23895" w:rsidRDefault="00F23895" w:rsidP="00F23895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ВВИГ;</w:t>
      </w:r>
    </w:p>
    <w:p w:rsidR="00F23895" w:rsidRDefault="00F23895" w:rsidP="00F23895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ГКС парентерально;</w:t>
      </w:r>
    </w:p>
    <w:p w:rsidR="00F23895" w:rsidRDefault="00F23895" w:rsidP="00F23895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ВВИГ + ГКС;</w:t>
      </w:r>
    </w:p>
    <w:p w:rsidR="00F23895" w:rsidRDefault="00F23895" w:rsidP="00F23895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СЗП не менее 1 л.</w:t>
      </w:r>
    </w:p>
    <w:p w:rsidR="00F23895" w:rsidRDefault="00F23895" w:rsidP="00F23895">
      <w:pPr>
        <w:pStyle w:val="a4"/>
        <w:spacing w:line="276" w:lineRule="auto"/>
      </w:pPr>
      <w:r>
        <w:t> </w:t>
      </w:r>
    </w:p>
    <w:p w:rsidR="00F23895" w:rsidRDefault="00F23895" w:rsidP="00F23895">
      <w:pPr>
        <w:pStyle w:val="a4"/>
        <w:spacing w:line="276" w:lineRule="auto"/>
      </w:pPr>
      <w:r>
        <w:lastRenderedPageBreak/>
        <w:t> </w:t>
      </w:r>
    </w:p>
    <w:p w:rsidR="00F23895" w:rsidRDefault="00F23895" w:rsidP="00F23895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E06880" w:rsidRDefault="00E06880">
      <w:bookmarkStart w:id="0" w:name="_GoBack"/>
      <w:bookmarkEnd w:id="0"/>
    </w:p>
    <w:sectPr w:rsidR="00E0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850"/>
    <w:multiLevelType w:val="multilevel"/>
    <w:tmpl w:val="229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B2600"/>
    <w:multiLevelType w:val="multilevel"/>
    <w:tmpl w:val="0CE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E3A"/>
    <w:multiLevelType w:val="multilevel"/>
    <w:tmpl w:val="233A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92AF7"/>
    <w:multiLevelType w:val="multilevel"/>
    <w:tmpl w:val="260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27A5"/>
    <w:multiLevelType w:val="multilevel"/>
    <w:tmpl w:val="284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C703F"/>
    <w:multiLevelType w:val="multilevel"/>
    <w:tmpl w:val="E33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03BE0"/>
    <w:multiLevelType w:val="multilevel"/>
    <w:tmpl w:val="7E9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96CE6"/>
    <w:multiLevelType w:val="multilevel"/>
    <w:tmpl w:val="E77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75401"/>
    <w:multiLevelType w:val="multilevel"/>
    <w:tmpl w:val="C954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54C0F"/>
    <w:multiLevelType w:val="multilevel"/>
    <w:tmpl w:val="3B3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F1335"/>
    <w:multiLevelType w:val="multilevel"/>
    <w:tmpl w:val="F25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70DA5"/>
    <w:multiLevelType w:val="multilevel"/>
    <w:tmpl w:val="47F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B0382"/>
    <w:multiLevelType w:val="multilevel"/>
    <w:tmpl w:val="7D4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31F2C"/>
    <w:multiLevelType w:val="multilevel"/>
    <w:tmpl w:val="16E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90132"/>
    <w:multiLevelType w:val="multilevel"/>
    <w:tmpl w:val="0322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32D20"/>
    <w:multiLevelType w:val="multilevel"/>
    <w:tmpl w:val="BFC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559ED"/>
    <w:multiLevelType w:val="multilevel"/>
    <w:tmpl w:val="24E8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9038C"/>
    <w:multiLevelType w:val="multilevel"/>
    <w:tmpl w:val="7166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65B94"/>
    <w:multiLevelType w:val="multilevel"/>
    <w:tmpl w:val="EEA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4460C"/>
    <w:multiLevelType w:val="multilevel"/>
    <w:tmpl w:val="E1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6676C"/>
    <w:multiLevelType w:val="multilevel"/>
    <w:tmpl w:val="E5A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A74EF"/>
    <w:multiLevelType w:val="multilevel"/>
    <w:tmpl w:val="ABC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95"/>
    <w:rsid w:val="00E06880"/>
    <w:rsid w:val="00F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5A96-FFA0-4920-AB05-C40F72D1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238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23895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389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89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238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38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23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2023-02-06T07:11:00Z</dcterms:created>
  <dcterms:modified xsi:type="dcterms:W3CDTF">2023-02-06T07:11:00Z</dcterms:modified>
</cp:coreProperties>
</file>